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DFCA9B" w14:textId="0FB1EA0A" w:rsidR="00E0697B" w:rsidRDefault="00E0697B" w:rsidP="00E55394">
      <w:pPr>
        <w:pStyle w:val="Nzev"/>
      </w:pPr>
      <w:bookmarkStart w:id="0" w:name="_Hlk148189022"/>
      <w:r w:rsidRPr="00491BAA">
        <w:t xml:space="preserve">Příloha č. </w:t>
      </w:r>
      <w:r>
        <w:t>5</w:t>
      </w:r>
      <w:r w:rsidRPr="00491BAA">
        <w:t xml:space="preserve"> </w:t>
      </w:r>
      <w:r>
        <w:t>ZD</w:t>
      </w:r>
      <w:r w:rsidRPr="00491BAA">
        <w:t>:</w:t>
      </w:r>
    </w:p>
    <w:p w14:paraId="0AF59DCB" w14:textId="77777777" w:rsidR="00E0697B" w:rsidRDefault="00E0697B" w:rsidP="00E0697B">
      <w:pPr>
        <w:pStyle w:val="Nzev"/>
      </w:pPr>
      <w:r w:rsidRPr="00491BAA">
        <w:t>Technická specifikace plnění</w:t>
      </w:r>
    </w:p>
    <w:p w14:paraId="72770BBF" w14:textId="77777777" w:rsidR="00E0697B" w:rsidRPr="00E0697B" w:rsidRDefault="00E0697B" w:rsidP="00E0697B"/>
    <w:p w14:paraId="1A13EB6B" w14:textId="511828BD" w:rsidR="007D7D06" w:rsidRPr="00491BAA" w:rsidRDefault="00E55394" w:rsidP="00E55394">
      <w:pPr>
        <w:pStyle w:val="Nzev"/>
      </w:pPr>
      <w:r w:rsidRPr="00491BAA">
        <w:t>Příloha č. 1 Kupní smlouvy:</w:t>
      </w:r>
    </w:p>
    <w:p w14:paraId="098D2117" w14:textId="7AF83231" w:rsidR="00E55394" w:rsidRPr="00491BAA" w:rsidRDefault="00E55394" w:rsidP="00E55394">
      <w:pPr>
        <w:pStyle w:val="Nzev"/>
      </w:pPr>
      <w:r w:rsidRPr="00491BAA">
        <w:t>Technická specifikace plnění</w:t>
      </w:r>
      <w:bookmarkEnd w:id="0"/>
    </w:p>
    <w:p w14:paraId="0B44F4FA" w14:textId="77777777" w:rsidR="00E55394" w:rsidRPr="00491BAA" w:rsidRDefault="00E55394" w:rsidP="00E55394"/>
    <w:p w14:paraId="102D4CB6" w14:textId="047C5EF9" w:rsidR="00E55394" w:rsidRPr="00491BAA" w:rsidRDefault="00E55394" w:rsidP="00E55394">
      <w:pPr>
        <w:pStyle w:val="Nadpis1"/>
        <w:numPr>
          <w:ilvl w:val="0"/>
          <w:numId w:val="0"/>
        </w:numPr>
        <w:ind w:left="432" w:hanging="432"/>
      </w:pPr>
      <w:bookmarkStart w:id="1" w:name="_Toc160694677"/>
      <w:r w:rsidRPr="00491BAA">
        <w:t>Obsah</w:t>
      </w:r>
      <w:bookmarkEnd w:id="1"/>
    </w:p>
    <w:p w14:paraId="2DF836E0" w14:textId="1FAC3C73" w:rsidR="003A2737" w:rsidRDefault="00947124">
      <w:pPr>
        <w:pStyle w:val="Obsah1"/>
        <w:rPr>
          <w:rFonts w:eastAsiaTheme="minorEastAsia"/>
          <w:b w:val="0"/>
          <w:bCs w:val="0"/>
          <w:lang w:eastAsia="cs-CZ"/>
        </w:rPr>
      </w:pPr>
      <w:r>
        <w:fldChar w:fldCharType="begin"/>
      </w:r>
      <w:r>
        <w:instrText xml:space="preserve"> TOC \o "1-3" \h \z \u </w:instrText>
      </w:r>
      <w:r>
        <w:fldChar w:fldCharType="separate"/>
      </w:r>
      <w:hyperlink w:anchor="_Toc160694677" w:history="1">
        <w:r w:rsidR="003A2737" w:rsidRPr="009D1075">
          <w:rPr>
            <w:rStyle w:val="Hypertextovodkaz"/>
          </w:rPr>
          <w:t>Obsah</w:t>
        </w:r>
        <w:r w:rsidR="003A2737">
          <w:rPr>
            <w:webHidden/>
          </w:rPr>
          <w:tab/>
        </w:r>
        <w:r w:rsidR="003A2737">
          <w:rPr>
            <w:webHidden/>
          </w:rPr>
          <w:fldChar w:fldCharType="begin"/>
        </w:r>
        <w:r w:rsidR="003A2737">
          <w:rPr>
            <w:webHidden/>
          </w:rPr>
          <w:instrText xml:space="preserve"> PAGEREF _Toc160694677 \h </w:instrText>
        </w:r>
        <w:r w:rsidR="003A2737">
          <w:rPr>
            <w:webHidden/>
          </w:rPr>
        </w:r>
        <w:r w:rsidR="003A2737">
          <w:rPr>
            <w:webHidden/>
          </w:rPr>
          <w:fldChar w:fldCharType="separate"/>
        </w:r>
        <w:r w:rsidR="003A2737">
          <w:rPr>
            <w:webHidden/>
          </w:rPr>
          <w:t>1</w:t>
        </w:r>
        <w:r w:rsidR="003A2737">
          <w:rPr>
            <w:webHidden/>
          </w:rPr>
          <w:fldChar w:fldCharType="end"/>
        </w:r>
      </w:hyperlink>
    </w:p>
    <w:p w14:paraId="265DEDB8" w14:textId="48982CEF" w:rsidR="003A2737" w:rsidRDefault="00000000">
      <w:pPr>
        <w:pStyle w:val="Obsah1"/>
        <w:rPr>
          <w:rFonts w:eastAsiaTheme="minorEastAsia"/>
          <w:b w:val="0"/>
          <w:bCs w:val="0"/>
          <w:lang w:eastAsia="cs-CZ"/>
        </w:rPr>
      </w:pPr>
      <w:hyperlink w:anchor="_Toc160694678" w:history="1">
        <w:r w:rsidR="003A2737" w:rsidRPr="009D1075">
          <w:rPr>
            <w:rStyle w:val="Hypertextovodkaz"/>
          </w:rPr>
          <w:t>1</w:t>
        </w:r>
        <w:r w:rsidR="003A2737">
          <w:rPr>
            <w:rFonts w:eastAsiaTheme="minorEastAsia"/>
            <w:b w:val="0"/>
            <w:bCs w:val="0"/>
            <w:lang w:eastAsia="cs-CZ"/>
          </w:rPr>
          <w:tab/>
        </w:r>
        <w:r w:rsidR="003A2737" w:rsidRPr="009D1075">
          <w:rPr>
            <w:rStyle w:val="Hypertextovodkaz"/>
          </w:rPr>
          <w:t>Úvodní informace</w:t>
        </w:r>
        <w:r w:rsidR="003A2737">
          <w:rPr>
            <w:webHidden/>
          </w:rPr>
          <w:tab/>
        </w:r>
        <w:r w:rsidR="003A2737">
          <w:rPr>
            <w:webHidden/>
          </w:rPr>
          <w:fldChar w:fldCharType="begin"/>
        </w:r>
        <w:r w:rsidR="003A2737">
          <w:rPr>
            <w:webHidden/>
          </w:rPr>
          <w:instrText xml:space="preserve"> PAGEREF _Toc160694678 \h </w:instrText>
        </w:r>
        <w:r w:rsidR="003A2737">
          <w:rPr>
            <w:webHidden/>
          </w:rPr>
        </w:r>
        <w:r w:rsidR="003A2737">
          <w:rPr>
            <w:webHidden/>
          </w:rPr>
          <w:fldChar w:fldCharType="separate"/>
        </w:r>
        <w:r w:rsidR="003A2737">
          <w:rPr>
            <w:webHidden/>
          </w:rPr>
          <w:t>2</w:t>
        </w:r>
        <w:r w:rsidR="003A2737">
          <w:rPr>
            <w:webHidden/>
          </w:rPr>
          <w:fldChar w:fldCharType="end"/>
        </w:r>
      </w:hyperlink>
    </w:p>
    <w:p w14:paraId="7C75641D" w14:textId="39614E63" w:rsidR="003A2737" w:rsidRDefault="00000000">
      <w:pPr>
        <w:pStyle w:val="Obsah1"/>
        <w:rPr>
          <w:rFonts w:eastAsiaTheme="minorEastAsia"/>
          <w:b w:val="0"/>
          <w:bCs w:val="0"/>
          <w:lang w:eastAsia="cs-CZ"/>
        </w:rPr>
      </w:pPr>
      <w:hyperlink w:anchor="_Toc160694679" w:history="1">
        <w:r w:rsidR="003A2737" w:rsidRPr="009D1075">
          <w:rPr>
            <w:rStyle w:val="Hypertextovodkaz"/>
          </w:rPr>
          <w:t>2</w:t>
        </w:r>
        <w:r w:rsidR="003A2737">
          <w:rPr>
            <w:rFonts w:eastAsiaTheme="minorEastAsia"/>
            <w:b w:val="0"/>
            <w:bCs w:val="0"/>
            <w:lang w:eastAsia="cs-CZ"/>
          </w:rPr>
          <w:tab/>
        </w:r>
        <w:r w:rsidR="003A2737" w:rsidRPr="009D1075">
          <w:rPr>
            <w:rStyle w:val="Hypertextovodkaz"/>
          </w:rPr>
          <w:t>Perimetrický a segmentační firewall</w:t>
        </w:r>
        <w:r w:rsidR="003A2737">
          <w:rPr>
            <w:webHidden/>
          </w:rPr>
          <w:tab/>
        </w:r>
        <w:r w:rsidR="003A2737">
          <w:rPr>
            <w:webHidden/>
          </w:rPr>
          <w:fldChar w:fldCharType="begin"/>
        </w:r>
        <w:r w:rsidR="003A2737">
          <w:rPr>
            <w:webHidden/>
          </w:rPr>
          <w:instrText xml:space="preserve"> PAGEREF _Toc160694679 \h </w:instrText>
        </w:r>
        <w:r w:rsidR="003A2737">
          <w:rPr>
            <w:webHidden/>
          </w:rPr>
        </w:r>
        <w:r w:rsidR="003A2737">
          <w:rPr>
            <w:webHidden/>
          </w:rPr>
          <w:fldChar w:fldCharType="separate"/>
        </w:r>
        <w:r w:rsidR="003A2737">
          <w:rPr>
            <w:webHidden/>
          </w:rPr>
          <w:t>4</w:t>
        </w:r>
        <w:r w:rsidR="003A2737">
          <w:rPr>
            <w:webHidden/>
          </w:rPr>
          <w:fldChar w:fldCharType="end"/>
        </w:r>
      </w:hyperlink>
    </w:p>
    <w:p w14:paraId="3E8E962F" w14:textId="513940BA" w:rsidR="003A2737" w:rsidRDefault="00000000">
      <w:pPr>
        <w:pStyle w:val="Obsah2"/>
        <w:rPr>
          <w:rFonts w:eastAsiaTheme="minorEastAsia"/>
          <w:noProof/>
          <w:lang w:eastAsia="cs-CZ"/>
        </w:rPr>
      </w:pPr>
      <w:hyperlink w:anchor="_Toc160694680" w:history="1">
        <w:r w:rsidR="003A2737" w:rsidRPr="009D1075">
          <w:rPr>
            <w:rStyle w:val="Hypertextovodkaz"/>
            <w:noProof/>
          </w:rPr>
          <w:t>2.1</w:t>
        </w:r>
        <w:r w:rsidR="003A2737">
          <w:rPr>
            <w:rFonts w:eastAsiaTheme="minorEastAsia"/>
            <w:noProof/>
            <w:lang w:eastAsia="cs-CZ"/>
          </w:rPr>
          <w:tab/>
        </w:r>
        <w:r w:rsidR="003A2737" w:rsidRPr="009D1075">
          <w:rPr>
            <w:rStyle w:val="Hypertextovodkaz"/>
            <w:noProof/>
          </w:rPr>
          <w:t>Požadavky zadavatele</w:t>
        </w:r>
        <w:r w:rsidR="003A2737">
          <w:rPr>
            <w:noProof/>
            <w:webHidden/>
          </w:rPr>
          <w:tab/>
        </w:r>
        <w:r w:rsidR="003A2737">
          <w:rPr>
            <w:noProof/>
            <w:webHidden/>
          </w:rPr>
          <w:fldChar w:fldCharType="begin"/>
        </w:r>
        <w:r w:rsidR="003A2737">
          <w:rPr>
            <w:noProof/>
            <w:webHidden/>
          </w:rPr>
          <w:instrText xml:space="preserve"> PAGEREF _Toc160694680 \h </w:instrText>
        </w:r>
        <w:r w:rsidR="003A2737">
          <w:rPr>
            <w:noProof/>
            <w:webHidden/>
          </w:rPr>
        </w:r>
        <w:r w:rsidR="003A2737">
          <w:rPr>
            <w:noProof/>
            <w:webHidden/>
          </w:rPr>
          <w:fldChar w:fldCharType="separate"/>
        </w:r>
        <w:r w:rsidR="003A2737">
          <w:rPr>
            <w:noProof/>
            <w:webHidden/>
          </w:rPr>
          <w:t>4</w:t>
        </w:r>
        <w:r w:rsidR="003A2737">
          <w:rPr>
            <w:noProof/>
            <w:webHidden/>
          </w:rPr>
          <w:fldChar w:fldCharType="end"/>
        </w:r>
      </w:hyperlink>
    </w:p>
    <w:p w14:paraId="7F246768" w14:textId="182813D3" w:rsidR="003A2737" w:rsidRDefault="00000000">
      <w:pPr>
        <w:pStyle w:val="Obsah2"/>
        <w:rPr>
          <w:rFonts w:eastAsiaTheme="minorEastAsia"/>
          <w:noProof/>
          <w:lang w:eastAsia="cs-CZ"/>
        </w:rPr>
      </w:pPr>
      <w:hyperlink w:anchor="_Toc160694681" w:history="1">
        <w:r w:rsidR="003A2737" w:rsidRPr="009D1075">
          <w:rPr>
            <w:rStyle w:val="Hypertextovodkaz"/>
            <w:noProof/>
          </w:rPr>
          <w:t>2.2</w:t>
        </w:r>
        <w:r w:rsidR="003A2737">
          <w:rPr>
            <w:rFonts w:eastAsiaTheme="minorEastAsia"/>
            <w:noProof/>
            <w:lang w:eastAsia="cs-CZ"/>
          </w:rPr>
          <w:tab/>
        </w:r>
        <w:r w:rsidR="003A2737" w:rsidRPr="009D1075">
          <w:rPr>
            <w:rStyle w:val="Hypertextovodkaz"/>
            <w:noProof/>
          </w:rPr>
          <w:t>Popis nabízeného plnění</w:t>
        </w:r>
        <w:r w:rsidR="003A2737">
          <w:rPr>
            <w:noProof/>
            <w:webHidden/>
          </w:rPr>
          <w:tab/>
        </w:r>
        <w:r w:rsidR="003A2737">
          <w:rPr>
            <w:noProof/>
            <w:webHidden/>
          </w:rPr>
          <w:fldChar w:fldCharType="begin"/>
        </w:r>
        <w:r w:rsidR="003A2737">
          <w:rPr>
            <w:noProof/>
            <w:webHidden/>
          </w:rPr>
          <w:instrText xml:space="preserve"> PAGEREF _Toc160694681 \h </w:instrText>
        </w:r>
        <w:r w:rsidR="003A2737">
          <w:rPr>
            <w:noProof/>
            <w:webHidden/>
          </w:rPr>
        </w:r>
        <w:r w:rsidR="003A2737">
          <w:rPr>
            <w:noProof/>
            <w:webHidden/>
          </w:rPr>
          <w:fldChar w:fldCharType="separate"/>
        </w:r>
        <w:r w:rsidR="003A2737">
          <w:rPr>
            <w:noProof/>
            <w:webHidden/>
          </w:rPr>
          <w:t>7</w:t>
        </w:r>
        <w:r w:rsidR="003A2737">
          <w:rPr>
            <w:noProof/>
            <w:webHidden/>
          </w:rPr>
          <w:fldChar w:fldCharType="end"/>
        </w:r>
      </w:hyperlink>
    </w:p>
    <w:p w14:paraId="329FF4EC" w14:textId="0B17C83F" w:rsidR="003A2737" w:rsidRDefault="00000000">
      <w:pPr>
        <w:pStyle w:val="Obsah1"/>
        <w:rPr>
          <w:rFonts w:eastAsiaTheme="minorEastAsia"/>
          <w:b w:val="0"/>
          <w:bCs w:val="0"/>
          <w:lang w:eastAsia="cs-CZ"/>
        </w:rPr>
      </w:pPr>
      <w:hyperlink w:anchor="_Toc160694682" w:history="1">
        <w:r w:rsidR="003A2737" w:rsidRPr="009D1075">
          <w:rPr>
            <w:rStyle w:val="Hypertextovodkaz"/>
          </w:rPr>
          <w:t>3</w:t>
        </w:r>
        <w:r w:rsidR="003A2737">
          <w:rPr>
            <w:rFonts w:eastAsiaTheme="minorEastAsia"/>
            <w:b w:val="0"/>
            <w:bCs w:val="0"/>
            <w:lang w:eastAsia="cs-CZ"/>
          </w:rPr>
          <w:tab/>
        </w:r>
        <w:r w:rsidR="003A2737" w:rsidRPr="009D1075">
          <w:rPr>
            <w:rStyle w:val="Hypertextovodkaz"/>
          </w:rPr>
          <w:t>Páteřní datacentrový přepínač</w:t>
        </w:r>
        <w:r w:rsidR="003A2737">
          <w:rPr>
            <w:webHidden/>
          </w:rPr>
          <w:tab/>
        </w:r>
        <w:r w:rsidR="003A2737">
          <w:rPr>
            <w:webHidden/>
          </w:rPr>
          <w:fldChar w:fldCharType="begin"/>
        </w:r>
        <w:r w:rsidR="003A2737">
          <w:rPr>
            <w:webHidden/>
          </w:rPr>
          <w:instrText xml:space="preserve"> PAGEREF _Toc160694682 \h </w:instrText>
        </w:r>
        <w:r w:rsidR="003A2737">
          <w:rPr>
            <w:webHidden/>
          </w:rPr>
        </w:r>
        <w:r w:rsidR="003A2737">
          <w:rPr>
            <w:webHidden/>
          </w:rPr>
          <w:fldChar w:fldCharType="separate"/>
        </w:r>
        <w:r w:rsidR="003A2737">
          <w:rPr>
            <w:webHidden/>
          </w:rPr>
          <w:t>8</w:t>
        </w:r>
        <w:r w:rsidR="003A2737">
          <w:rPr>
            <w:webHidden/>
          </w:rPr>
          <w:fldChar w:fldCharType="end"/>
        </w:r>
      </w:hyperlink>
    </w:p>
    <w:p w14:paraId="3D83CA31" w14:textId="2C9CD71D" w:rsidR="003A2737" w:rsidRDefault="00000000">
      <w:pPr>
        <w:pStyle w:val="Obsah2"/>
        <w:rPr>
          <w:rFonts w:eastAsiaTheme="minorEastAsia"/>
          <w:noProof/>
          <w:lang w:eastAsia="cs-CZ"/>
        </w:rPr>
      </w:pPr>
      <w:hyperlink w:anchor="_Toc160694683" w:history="1">
        <w:r w:rsidR="003A2737" w:rsidRPr="009D1075">
          <w:rPr>
            <w:rStyle w:val="Hypertextovodkaz"/>
            <w:noProof/>
          </w:rPr>
          <w:t>3.1</w:t>
        </w:r>
        <w:r w:rsidR="003A2737">
          <w:rPr>
            <w:rFonts w:eastAsiaTheme="minorEastAsia"/>
            <w:noProof/>
            <w:lang w:eastAsia="cs-CZ"/>
          </w:rPr>
          <w:tab/>
        </w:r>
        <w:r w:rsidR="003A2737" w:rsidRPr="009D1075">
          <w:rPr>
            <w:rStyle w:val="Hypertextovodkaz"/>
            <w:noProof/>
          </w:rPr>
          <w:t>Požadavky zadavatele</w:t>
        </w:r>
        <w:r w:rsidR="003A2737">
          <w:rPr>
            <w:noProof/>
            <w:webHidden/>
          </w:rPr>
          <w:tab/>
        </w:r>
        <w:r w:rsidR="003A2737">
          <w:rPr>
            <w:noProof/>
            <w:webHidden/>
          </w:rPr>
          <w:fldChar w:fldCharType="begin"/>
        </w:r>
        <w:r w:rsidR="003A2737">
          <w:rPr>
            <w:noProof/>
            <w:webHidden/>
          </w:rPr>
          <w:instrText xml:space="preserve"> PAGEREF _Toc160694683 \h </w:instrText>
        </w:r>
        <w:r w:rsidR="003A2737">
          <w:rPr>
            <w:noProof/>
            <w:webHidden/>
          </w:rPr>
        </w:r>
        <w:r w:rsidR="003A2737">
          <w:rPr>
            <w:noProof/>
            <w:webHidden/>
          </w:rPr>
          <w:fldChar w:fldCharType="separate"/>
        </w:r>
        <w:r w:rsidR="003A2737">
          <w:rPr>
            <w:noProof/>
            <w:webHidden/>
          </w:rPr>
          <w:t>8</w:t>
        </w:r>
        <w:r w:rsidR="003A2737">
          <w:rPr>
            <w:noProof/>
            <w:webHidden/>
          </w:rPr>
          <w:fldChar w:fldCharType="end"/>
        </w:r>
      </w:hyperlink>
    </w:p>
    <w:p w14:paraId="03F08615" w14:textId="46CBED4A" w:rsidR="003A2737" w:rsidRDefault="00000000">
      <w:pPr>
        <w:pStyle w:val="Obsah2"/>
        <w:rPr>
          <w:rFonts w:eastAsiaTheme="minorEastAsia"/>
          <w:noProof/>
          <w:lang w:eastAsia="cs-CZ"/>
        </w:rPr>
      </w:pPr>
      <w:hyperlink w:anchor="_Toc160694684" w:history="1">
        <w:r w:rsidR="003A2737" w:rsidRPr="009D1075">
          <w:rPr>
            <w:rStyle w:val="Hypertextovodkaz"/>
            <w:noProof/>
          </w:rPr>
          <w:t>3.2</w:t>
        </w:r>
        <w:r w:rsidR="003A2737">
          <w:rPr>
            <w:rFonts w:eastAsiaTheme="minorEastAsia"/>
            <w:noProof/>
            <w:lang w:eastAsia="cs-CZ"/>
          </w:rPr>
          <w:tab/>
        </w:r>
        <w:r w:rsidR="003A2737" w:rsidRPr="009D1075">
          <w:rPr>
            <w:rStyle w:val="Hypertextovodkaz"/>
            <w:noProof/>
          </w:rPr>
          <w:t>Popis nabízeného plnění</w:t>
        </w:r>
        <w:r w:rsidR="003A2737">
          <w:rPr>
            <w:noProof/>
            <w:webHidden/>
          </w:rPr>
          <w:tab/>
        </w:r>
        <w:r w:rsidR="003A2737">
          <w:rPr>
            <w:noProof/>
            <w:webHidden/>
          </w:rPr>
          <w:fldChar w:fldCharType="begin"/>
        </w:r>
        <w:r w:rsidR="003A2737">
          <w:rPr>
            <w:noProof/>
            <w:webHidden/>
          </w:rPr>
          <w:instrText xml:space="preserve"> PAGEREF _Toc160694684 \h </w:instrText>
        </w:r>
        <w:r w:rsidR="003A2737">
          <w:rPr>
            <w:noProof/>
            <w:webHidden/>
          </w:rPr>
        </w:r>
        <w:r w:rsidR="003A2737">
          <w:rPr>
            <w:noProof/>
            <w:webHidden/>
          </w:rPr>
          <w:fldChar w:fldCharType="separate"/>
        </w:r>
        <w:r w:rsidR="003A2737">
          <w:rPr>
            <w:noProof/>
            <w:webHidden/>
          </w:rPr>
          <w:t>10</w:t>
        </w:r>
        <w:r w:rsidR="003A2737">
          <w:rPr>
            <w:noProof/>
            <w:webHidden/>
          </w:rPr>
          <w:fldChar w:fldCharType="end"/>
        </w:r>
      </w:hyperlink>
    </w:p>
    <w:p w14:paraId="3D5483A9" w14:textId="7D9DF750" w:rsidR="003A2737" w:rsidRDefault="00000000">
      <w:pPr>
        <w:pStyle w:val="Obsah1"/>
        <w:rPr>
          <w:rFonts w:eastAsiaTheme="minorEastAsia"/>
          <w:b w:val="0"/>
          <w:bCs w:val="0"/>
          <w:lang w:eastAsia="cs-CZ"/>
        </w:rPr>
      </w:pPr>
      <w:hyperlink w:anchor="_Toc160694685" w:history="1">
        <w:r w:rsidR="003A2737" w:rsidRPr="009D1075">
          <w:rPr>
            <w:rStyle w:val="Hypertextovodkaz"/>
          </w:rPr>
          <w:t>4</w:t>
        </w:r>
        <w:r w:rsidR="003A2737">
          <w:rPr>
            <w:rFonts w:eastAsiaTheme="minorEastAsia"/>
            <w:b w:val="0"/>
            <w:bCs w:val="0"/>
            <w:lang w:eastAsia="cs-CZ"/>
          </w:rPr>
          <w:tab/>
        </w:r>
        <w:r w:rsidR="003A2737" w:rsidRPr="009D1075">
          <w:rPr>
            <w:rStyle w:val="Hypertextovodkaz"/>
          </w:rPr>
          <w:t>Servery pro virtualizaci</w:t>
        </w:r>
        <w:r w:rsidR="003A2737">
          <w:rPr>
            <w:webHidden/>
          </w:rPr>
          <w:tab/>
        </w:r>
        <w:r w:rsidR="003A2737">
          <w:rPr>
            <w:webHidden/>
          </w:rPr>
          <w:fldChar w:fldCharType="begin"/>
        </w:r>
        <w:r w:rsidR="003A2737">
          <w:rPr>
            <w:webHidden/>
          </w:rPr>
          <w:instrText xml:space="preserve"> PAGEREF _Toc160694685 \h </w:instrText>
        </w:r>
        <w:r w:rsidR="003A2737">
          <w:rPr>
            <w:webHidden/>
          </w:rPr>
        </w:r>
        <w:r w:rsidR="003A2737">
          <w:rPr>
            <w:webHidden/>
          </w:rPr>
          <w:fldChar w:fldCharType="separate"/>
        </w:r>
        <w:r w:rsidR="003A2737">
          <w:rPr>
            <w:webHidden/>
          </w:rPr>
          <w:t>11</w:t>
        </w:r>
        <w:r w:rsidR="003A2737">
          <w:rPr>
            <w:webHidden/>
          </w:rPr>
          <w:fldChar w:fldCharType="end"/>
        </w:r>
      </w:hyperlink>
    </w:p>
    <w:p w14:paraId="6E4BAE6D" w14:textId="39629AEB" w:rsidR="003A2737" w:rsidRDefault="00000000">
      <w:pPr>
        <w:pStyle w:val="Obsah2"/>
        <w:rPr>
          <w:rFonts w:eastAsiaTheme="minorEastAsia"/>
          <w:noProof/>
          <w:lang w:eastAsia="cs-CZ"/>
        </w:rPr>
      </w:pPr>
      <w:hyperlink w:anchor="_Toc160694686" w:history="1">
        <w:r w:rsidR="003A2737" w:rsidRPr="009D1075">
          <w:rPr>
            <w:rStyle w:val="Hypertextovodkaz"/>
            <w:noProof/>
          </w:rPr>
          <w:t>4.1</w:t>
        </w:r>
        <w:r w:rsidR="003A2737">
          <w:rPr>
            <w:rFonts w:eastAsiaTheme="minorEastAsia"/>
            <w:noProof/>
            <w:lang w:eastAsia="cs-CZ"/>
          </w:rPr>
          <w:tab/>
        </w:r>
        <w:r w:rsidR="003A2737" w:rsidRPr="009D1075">
          <w:rPr>
            <w:rStyle w:val="Hypertextovodkaz"/>
            <w:noProof/>
          </w:rPr>
          <w:t>Požadavky zadavatele na HW</w:t>
        </w:r>
        <w:r w:rsidR="003A2737">
          <w:rPr>
            <w:noProof/>
            <w:webHidden/>
          </w:rPr>
          <w:tab/>
        </w:r>
        <w:r w:rsidR="003A2737">
          <w:rPr>
            <w:noProof/>
            <w:webHidden/>
          </w:rPr>
          <w:fldChar w:fldCharType="begin"/>
        </w:r>
        <w:r w:rsidR="003A2737">
          <w:rPr>
            <w:noProof/>
            <w:webHidden/>
          </w:rPr>
          <w:instrText xml:space="preserve"> PAGEREF _Toc160694686 \h </w:instrText>
        </w:r>
        <w:r w:rsidR="003A2737">
          <w:rPr>
            <w:noProof/>
            <w:webHidden/>
          </w:rPr>
        </w:r>
        <w:r w:rsidR="003A2737">
          <w:rPr>
            <w:noProof/>
            <w:webHidden/>
          </w:rPr>
          <w:fldChar w:fldCharType="separate"/>
        </w:r>
        <w:r w:rsidR="003A2737">
          <w:rPr>
            <w:noProof/>
            <w:webHidden/>
          </w:rPr>
          <w:t>11</w:t>
        </w:r>
        <w:r w:rsidR="003A2737">
          <w:rPr>
            <w:noProof/>
            <w:webHidden/>
          </w:rPr>
          <w:fldChar w:fldCharType="end"/>
        </w:r>
      </w:hyperlink>
    </w:p>
    <w:p w14:paraId="686F891A" w14:textId="56CF9327" w:rsidR="003A2737" w:rsidRDefault="00000000">
      <w:pPr>
        <w:pStyle w:val="Obsah2"/>
        <w:rPr>
          <w:rFonts w:eastAsiaTheme="minorEastAsia"/>
          <w:noProof/>
          <w:lang w:eastAsia="cs-CZ"/>
        </w:rPr>
      </w:pPr>
      <w:hyperlink w:anchor="_Toc160694687" w:history="1">
        <w:r w:rsidR="003A2737" w:rsidRPr="009D1075">
          <w:rPr>
            <w:rStyle w:val="Hypertextovodkaz"/>
            <w:noProof/>
          </w:rPr>
          <w:t>4.2</w:t>
        </w:r>
        <w:r w:rsidR="003A2737">
          <w:rPr>
            <w:rFonts w:eastAsiaTheme="minorEastAsia"/>
            <w:noProof/>
            <w:lang w:eastAsia="cs-CZ"/>
          </w:rPr>
          <w:tab/>
        </w:r>
        <w:r w:rsidR="003A2737" w:rsidRPr="009D1075">
          <w:rPr>
            <w:rStyle w:val="Hypertextovodkaz"/>
            <w:noProof/>
          </w:rPr>
          <w:t>Požadavky zadavatele na SW</w:t>
        </w:r>
        <w:r w:rsidR="003A2737">
          <w:rPr>
            <w:noProof/>
            <w:webHidden/>
          </w:rPr>
          <w:tab/>
        </w:r>
        <w:r w:rsidR="003A2737">
          <w:rPr>
            <w:noProof/>
            <w:webHidden/>
          </w:rPr>
          <w:fldChar w:fldCharType="begin"/>
        </w:r>
        <w:r w:rsidR="003A2737">
          <w:rPr>
            <w:noProof/>
            <w:webHidden/>
          </w:rPr>
          <w:instrText xml:space="preserve"> PAGEREF _Toc160694687 \h </w:instrText>
        </w:r>
        <w:r w:rsidR="003A2737">
          <w:rPr>
            <w:noProof/>
            <w:webHidden/>
          </w:rPr>
        </w:r>
        <w:r w:rsidR="003A2737">
          <w:rPr>
            <w:noProof/>
            <w:webHidden/>
          </w:rPr>
          <w:fldChar w:fldCharType="separate"/>
        </w:r>
        <w:r w:rsidR="003A2737">
          <w:rPr>
            <w:noProof/>
            <w:webHidden/>
          </w:rPr>
          <w:t>12</w:t>
        </w:r>
        <w:r w:rsidR="003A2737">
          <w:rPr>
            <w:noProof/>
            <w:webHidden/>
          </w:rPr>
          <w:fldChar w:fldCharType="end"/>
        </w:r>
      </w:hyperlink>
    </w:p>
    <w:p w14:paraId="19EB8DE1" w14:textId="67E3F2D8" w:rsidR="003A2737" w:rsidRDefault="00000000">
      <w:pPr>
        <w:pStyle w:val="Obsah3"/>
        <w:rPr>
          <w:rFonts w:eastAsiaTheme="minorEastAsia"/>
          <w:noProof/>
          <w:lang w:eastAsia="cs-CZ"/>
        </w:rPr>
      </w:pPr>
      <w:hyperlink w:anchor="_Toc160694688" w:history="1">
        <w:r w:rsidR="003A2737" w:rsidRPr="009D1075">
          <w:rPr>
            <w:rStyle w:val="Hypertextovodkaz"/>
            <w:noProof/>
          </w:rPr>
          <w:t>4.2.1</w:t>
        </w:r>
        <w:r w:rsidR="003A2737">
          <w:rPr>
            <w:rFonts w:eastAsiaTheme="minorEastAsia"/>
            <w:noProof/>
            <w:lang w:eastAsia="cs-CZ"/>
          </w:rPr>
          <w:tab/>
        </w:r>
        <w:r w:rsidR="003A2737" w:rsidRPr="009D1075">
          <w:rPr>
            <w:rStyle w:val="Hypertextovodkaz"/>
            <w:noProof/>
          </w:rPr>
          <w:t>Virtualizační platforma VMware</w:t>
        </w:r>
        <w:r w:rsidR="003A2737">
          <w:rPr>
            <w:noProof/>
            <w:webHidden/>
          </w:rPr>
          <w:tab/>
        </w:r>
        <w:r w:rsidR="003A2737">
          <w:rPr>
            <w:noProof/>
            <w:webHidden/>
          </w:rPr>
          <w:fldChar w:fldCharType="begin"/>
        </w:r>
        <w:r w:rsidR="003A2737">
          <w:rPr>
            <w:noProof/>
            <w:webHidden/>
          </w:rPr>
          <w:instrText xml:space="preserve"> PAGEREF _Toc160694688 \h </w:instrText>
        </w:r>
        <w:r w:rsidR="003A2737">
          <w:rPr>
            <w:noProof/>
            <w:webHidden/>
          </w:rPr>
        </w:r>
        <w:r w:rsidR="003A2737">
          <w:rPr>
            <w:noProof/>
            <w:webHidden/>
          </w:rPr>
          <w:fldChar w:fldCharType="separate"/>
        </w:r>
        <w:r w:rsidR="003A2737">
          <w:rPr>
            <w:noProof/>
            <w:webHidden/>
          </w:rPr>
          <w:t>12</w:t>
        </w:r>
        <w:r w:rsidR="003A2737">
          <w:rPr>
            <w:noProof/>
            <w:webHidden/>
          </w:rPr>
          <w:fldChar w:fldCharType="end"/>
        </w:r>
      </w:hyperlink>
    </w:p>
    <w:p w14:paraId="7CAEA5A2" w14:textId="38FE6154" w:rsidR="003A2737" w:rsidRDefault="00000000">
      <w:pPr>
        <w:pStyle w:val="Obsah3"/>
        <w:rPr>
          <w:rFonts w:eastAsiaTheme="minorEastAsia"/>
          <w:noProof/>
          <w:lang w:eastAsia="cs-CZ"/>
        </w:rPr>
      </w:pPr>
      <w:hyperlink w:anchor="_Toc160694689" w:history="1">
        <w:r w:rsidR="003A2737" w:rsidRPr="009D1075">
          <w:rPr>
            <w:rStyle w:val="Hypertextovodkaz"/>
            <w:noProof/>
          </w:rPr>
          <w:t>4.2.2</w:t>
        </w:r>
        <w:r w:rsidR="003A2737">
          <w:rPr>
            <w:rFonts w:eastAsiaTheme="minorEastAsia"/>
            <w:noProof/>
            <w:lang w:eastAsia="cs-CZ"/>
          </w:rPr>
          <w:tab/>
        </w:r>
        <w:r w:rsidR="003A2737" w:rsidRPr="009D1075">
          <w:rPr>
            <w:rStyle w:val="Hypertextovodkaz"/>
            <w:noProof/>
          </w:rPr>
          <w:t>Operační systémy Microsoft</w:t>
        </w:r>
        <w:r w:rsidR="003A2737">
          <w:rPr>
            <w:noProof/>
            <w:webHidden/>
          </w:rPr>
          <w:tab/>
        </w:r>
        <w:r w:rsidR="003A2737">
          <w:rPr>
            <w:noProof/>
            <w:webHidden/>
          </w:rPr>
          <w:fldChar w:fldCharType="begin"/>
        </w:r>
        <w:r w:rsidR="003A2737">
          <w:rPr>
            <w:noProof/>
            <w:webHidden/>
          </w:rPr>
          <w:instrText xml:space="preserve"> PAGEREF _Toc160694689 \h </w:instrText>
        </w:r>
        <w:r w:rsidR="003A2737">
          <w:rPr>
            <w:noProof/>
            <w:webHidden/>
          </w:rPr>
        </w:r>
        <w:r w:rsidR="003A2737">
          <w:rPr>
            <w:noProof/>
            <w:webHidden/>
          </w:rPr>
          <w:fldChar w:fldCharType="separate"/>
        </w:r>
        <w:r w:rsidR="003A2737">
          <w:rPr>
            <w:noProof/>
            <w:webHidden/>
          </w:rPr>
          <w:t>12</w:t>
        </w:r>
        <w:r w:rsidR="003A2737">
          <w:rPr>
            <w:noProof/>
            <w:webHidden/>
          </w:rPr>
          <w:fldChar w:fldCharType="end"/>
        </w:r>
      </w:hyperlink>
    </w:p>
    <w:p w14:paraId="53154132" w14:textId="2A17CA62" w:rsidR="003A2737" w:rsidRDefault="00000000">
      <w:pPr>
        <w:pStyle w:val="Obsah2"/>
        <w:rPr>
          <w:rFonts w:eastAsiaTheme="minorEastAsia"/>
          <w:noProof/>
          <w:lang w:eastAsia="cs-CZ"/>
        </w:rPr>
      </w:pPr>
      <w:hyperlink w:anchor="_Toc160694690" w:history="1">
        <w:r w:rsidR="003A2737" w:rsidRPr="009D1075">
          <w:rPr>
            <w:rStyle w:val="Hypertextovodkaz"/>
            <w:noProof/>
          </w:rPr>
          <w:t>4.3</w:t>
        </w:r>
        <w:r w:rsidR="003A2737">
          <w:rPr>
            <w:rFonts w:eastAsiaTheme="minorEastAsia"/>
            <w:noProof/>
            <w:lang w:eastAsia="cs-CZ"/>
          </w:rPr>
          <w:tab/>
        </w:r>
        <w:r w:rsidR="003A2737" w:rsidRPr="009D1075">
          <w:rPr>
            <w:rStyle w:val="Hypertextovodkaz"/>
            <w:noProof/>
          </w:rPr>
          <w:t>Popis nabízeného plnění</w:t>
        </w:r>
        <w:r w:rsidR="003A2737">
          <w:rPr>
            <w:noProof/>
            <w:webHidden/>
          </w:rPr>
          <w:tab/>
        </w:r>
        <w:r w:rsidR="003A2737">
          <w:rPr>
            <w:noProof/>
            <w:webHidden/>
          </w:rPr>
          <w:fldChar w:fldCharType="begin"/>
        </w:r>
        <w:r w:rsidR="003A2737">
          <w:rPr>
            <w:noProof/>
            <w:webHidden/>
          </w:rPr>
          <w:instrText xml:space="preserve"> PAGEREF _Toc160694690 \h </w:instrText>
        </w:r>
        <w:r w:rsidR="003A2737">
          <w:rPr>
            <w:noProof/>
            <w:webHidden/>
          </w:rPr>
        </w:r>
        <w:r w:rsidR="003A2737">
          <w:rPr>
            <w:noProof/>
            <w:webHidden/>
          </w:rPr>
          <w:fldChar w:fldCharType="separate"/>
        </w:r>
        <w:r w:rsidR="003A2737">
          <w:rPr>
            <w:noProof/>
            <w:webHidden/>
          </w:rPr>
          <w:t>12</w:t>
        </w:r>
        <w:r w:rsidR="003A2737">
          <w:rPr>
            <w:noProof/>
            <w:webHidden/>
          </w:rPr>
          <w:fldChar w:fldCharType="end"/>
        </w:r>
      </w:hyperlink>
    </w:p>
    <w:p w14:paraId="7172F30D" w14:textId="3B2D3AEF" w:rsidR="003A2737" w:rsidRDefault="00000000">
      <w:pPr>
        <w:pStyle w:val="Obsah1"/>
        <w:rPr>
          <w:rFonts w:eastAsiaTheme="minorEastAsia"/>
          <w:b w:val="0"/>
          <w:bCs w:val="0"/>
          <w:lang w:eastAsia="cs-CZ"/>
        </w:rPr>
      </w:pPr>
      <w:hyperlink w:anchor="_Toc160694691" w:history="1">
        <w:r w:rsidR="003A2737" w:rsidRPr="009D1075">
          <w:rPr>
            <w:rStyle w:val="Hypertextovodkaz"/>
          </w:rPr>
          <w:t>5</w:t>
        </w:r>
        <w:r w:rsidR="003A2737">
          <w:rPr>
            <w:rFonts w:eastAsiaTheme="minorEastAsia"/>
            <w:b w:val="0"/>
            <w:bCs w:val="0"/>
            <w:lang w:eastAsia="cs-CZ"/>
          </w:rPr>
          <w:tab/>
        </w:r>
        <w:r w:rsidR="003A2737" w:rsidRPr="009D1075">
          <w:rPr>
            <w:rStyle w:val="Hypertextovodkaz"/>
          </w:rPr>
          <w:t>Diskové pole</w:t>
        </w:r>
        <w:r w:rsidR="003A2737">
          <w:rPr>
            <w:webHidden/>
          </w:rPr>
          <w:tab/>
        </w:r>
        <w:r w:rsidR="003A2737">
          <w:rPr>
            <w:webHidden/>
          </w:rPr>
          <w:fldChar w:fldCharType="begin"/>
        </w:r>
        <w:r w:rsidR="003A2737">
          <w:rPr>
            <w:webHidden/>
          </w:rPr>
          <w:instrText xml:space="preserve"> PAGEREF _Toc160694691 \h </w:instrText>
        </w:r>
        <w:r w:rsidR="003A2737">
          <w:rPr>
            <w:webHidden/>
          </w:rPr>
        </w:r>
        <w:r w:rsidR="003A2737">
          <w:rPr>
            <w:webHidden/>
          </w:rPr>
          <w:fldChar w:fldCharType="separate"/>
        </w:r>
        <w:r w:rsidR="003A2737">
          <w:rPr>
            <w:webHidden/>
          </w:rPr>
          <w:t>13</w:t>
        </w:r>
        <w:r w:rsidR="003A2737">
          <w:rPr>
            <w:webHidden/>
          </w:rPr>
          <w:fldChar w:fldCharType="end"/>
        </w:r>
      </w:hyperlink>
    </w:p>
    <w:p w14:paraId="61E33C65" w14:textId="0F314D76" w:rsidR="003A2737" w:rsidRDefault="00000000">
      <w:pPr>
        <w:pStyle w:val="Obsah2"/>
        <w:rPr>
          <w:rFonts w:eastAsiaTheme="minorEastAsia"/>
          <w:noProof/>
          <w:lang w:eastAsia="cs-CZ"/>
        </w:rPr>
      </w:pPr>
      <w:hyperlink w:anchor="_Toc160694692" w:history="1">
        <w:r w:rsidR="003A2737" w:rsidRPr="009D1075">
          <w:rPr>
            <w:rStyle w:val="Hypertextovodkaz"/>
            <w:noProof/>
          </w:rPr>
          <w:t>5.1</w:t>
        </w:r>
        <w:r w:rsidR="003A2737">
          <w:rPr>
            <w:rFonts w:eastAsiaTheme="minorEastAsia"/>
            <w:noProof/>
            <w:lang w:eastAsia="cs-CZ"/>
          </w:rPr>
          <w:tab/>
        </w:r>
        <w:r w:rsidR="003A2737" w:rsidRPr="009D1075">
          <w:rPr>
            <w:rStyle w:val="Hypertextovodkaz"/>
            <w:noProof/>
          </w:rPr>
          <w:t>Požadavky zadavatele</w:t>
        </w:r>
        <w:r w:rsidR="003A2737">
          <w:rPr>
            <w:noProof/>
            <w:webHidden/>
          </w:rPr>
          <w:tab/>
        </w:r>
        <w:r w:rsidR="003A2737">
          <w:rPr>
            <w:noProof/>
            <w:webHidden/>
          </w:rPr>
          <w:fldChar w:fldCharType="begin"/>
        </w:r>
        <w:r w:rsidR="003A2737">
          <w:rPr>
            <w:noProof/>
            <w:webHidden/>
          </w:rPr>
          <w:instrText xml:space="preserve"> PAGEREF _Toc160694692 \h </w:instrText>
        </w:r>
        <w:r w:rsidR="003A2737">
          <w:rPr>
            <w:noProof/>
            <w:webHidden/>
          </w:rPr>
        </w:r>
        <w:r w:rsidR="003A2737">
          <w:rPr>
            <w:noProof/>
            <w:webHidden/>
          </w:rPr>
          <w:fldChar w:fldCharType="separate"/>
        </w:r>
        <w:r w:rsidR="003A2737">
          <w:rPr>
            <w:noProof/>
            <w:webHidden/>
          </w:rPr>
          <w:t>13</w:t>
        </w:r>
        <w:r w:rsidR="003A2737">
          <w:rPr>
            <w:noProof/>
            <w:webHidden/>
          </w:rPr>
          <w:fldChar w:fldCharType="end"/>
        </w:r>
      </w:hyperlink>
    </w:p>
    <w:p w14:paraId="6590E680" w14:textId="36DE799F" w:rsidR="003A2737" w:rsidRDefault="00000000">
      <w:pPr>
        <w:pStyle w:val="Obsah2"/>
        <w:rPr>
          <w:rFonts w:eastAsiaTheme="minorEastAsia"/>
          <w:noProof/>
          <w:lang w:eastAsia="cs-CZ"/>
        </w:rPr>
      </w:pPr>
      <w:hyperlink w:anchor="_Toc160694693" w:history="1">
        <w:r w:rsidR="003A2737" w:rsidRPr="009D1075">
          <w:rPr>
            <w:rStyle w:val="Hypertextovodkaz"/>
            <w:noProof/>
          </w:rPr>
          <w:t>5.2</w:t>
        </w:r>
        <w:r w:rsidR="003A2737">
          <w:rPr>
            <w:rFonts w:eastAsiaTheme="minorEastAsia"/>
            <w:noProof/>
            <w:lang w:eastAsia="cs-CZ"/>
          </w:rPr>
          <w:tab/>
        </w:r>
        <w:r w:rsidR="003A2737" w:rsidRPr="009D1075">
          <w:rPr>
            <w:rStyle w:val="Hypertextovodkaz"/>
            <w:noProof/>
          </w:rPr>
          <w:t>Popis nabízeného plnění</w:t>
        </w:r>
        <w:r w:rsidR="003A2737">
          <w:rPr>
            <w:noProof/>
            <w:webHidden/>
          </w:rPr>
          <w:tab/>
        </w:r>
        <w:r w:rsidR="003A2737">
          <w:rPr>
            <w:noProof/>
            <w:webHidden/>
          </w:rPr>
          <w:fldChar w:fldCharType="begin"/>
        </w:r>
        <w:r w:rsidR="003A2737">
          <w:rPr>
            <w:noProof/>
            <w:webHidden/>
          </w:rPr>
          <w:instrText xml:space="preserve"> PAGEREF _Toc160694693 \h </w:instrText>
        </w:r>
        <w:r w:rsidR="003A2737">
          <w:rPr>
            <w:noProof/>
            <w:webHidden/>
          </w:rPr>
        </w:r>
        <w:r w:rsidR="003A2737">
          <w:rPr>
            <w:noProof/>
            <w:webHidden/>
          </w:rPr>
          <w:fldChar w:fldCharType="separate"/>
        </w:r>
        <w:r w:rsidR="003A2737">
          <w:rPr>
            <w:noProof/>
            <w:webHidden/>
          </w:rPr>
          <w:t>16</w:t>
        </w:r>
        <w:r w:rsidR="003A2737">
          <w:rPr>
            <w:noProof/>
            <w:webHidden/>
          </w:rPr>
          <w:fldChar w:fldCharType="end"/>
        </w:r>
      </w:hyperlink>
    </w:p>
    <w:p w14:paraId="02E7A75A" w14:textId="174722E3" w:rsidR="003A2737" w:rsidRDefault="00000000">
      <w:pPr>
        <w:pStyle w:val="Obsah1"/>
        <w:rPr>
          <w:rFonts w:eastAsiaTheme="minorEastAsia"/>
          <w:b w:val="0"/>
          <w:bCs w:val="0"/>
          <w:lang w:eastAsia="cs-CZ"/>
        </w:rPr>
      </w:pPr>
      <w:hyperlink w:anchor="_Toc160694694" w:history="1">
        <w:r w:rsidR="003A2737" w:rsidRPr="009D1075">
          <w:rPr>
            <w:rStyle w:val="Hypertextovodkaz"/>
          </w:rPr>
          <w:t>6</w:t>
        </w:r>
        <w:r w:rsidR="003A2737">
          <w:rPr>
            <w:rFonts w:eastAsiaTheme="minorEastAsia"/>
            <w:b w:val="0"/>
            <w:bCs w:val="0"/>
            <w:lang w:eastAsia="cs-CZ"/>
          </w:rPr>
          <w:tab/>
        </w:r>
        <w:r w:rsidR="003A2737" w:rsidRPr="009D1075">
          <w:rPr>
            <w:rStyle w:val="Hypertextovodkaz"/>
          </w:rPr>
          <w:t>Příslušenství</w:t>
        </w:r>
        <w:r w:rsidR="003A2737">
          <w:rPr>
            <w:webHidden/>
          </w:rPr>
          <w:tab/>
        </w:r>
        <w:r w:rsidR="003A2737">
          <w:rPr>
            <w:webHidden/>
          </w:rPr>
          <w:fldChar w:fldCharType="begin"/>
        </w:r>
        <w:r w:rsidR="003A2737">
          <w:rPr>
            <w:webHidden/>
          </w:rPr>
          <w:instrText xml:space="preserve"> PAGEREF _Toc160694694 \h </w:instrText>
        </w:r>
        <w:r w:rsidR="003A2737">
          <w:rPr>
            <w:webHidden/>
          </w:rPr>
        </w:r>
        <w:r w:rsidR="003A2737">
          <w:rPr>
            <w:webHidden/>
          </w:rPr>
          <w:fldChar w:fldCharType="separate"/>
        </w:r>
        <w:r w:rsidR="003A2737">
          <w:rPr>
            <w:webHidden/>
          </w:rPr>
          <w:t>17</w:t>
        </w:r>
        <w:r w:rsidR="003A2737">
          <w:rPr>
            <w:webHidden/>
          </w:rPr>
          <w:fldChar w:fldCharType="end"/>
        </w:r>
      </w:hyperlink>
    </w:p>
    <w:p w14:paraId="0C0BDBED" w14:textId="3B02ECC2" w:rsidR="003A2737" w:rsidRDefault="00000000">
      <w:pPr>
        <w:pStyle w:val="Obsah2"/>
        <w:rPr>
          <w:rFonts w:eastAsiaTheme="minorEastAsia"/>
          <w:noProof/>
          <w:lang w:eastAsia="cs-CZ"/>
        </w:rPr>
      </w:pPr>
      <w:hyperlink w:anchor="_Toc160694695" w:history="1">
        <w:r w:rsidR="003A2737" w:rsidRPr="009D1075">
          <w:rPr>
            <w:rStyle w:val="Hypertextovodkaz"/>
            <w:noProof/>
          </w:rPr>
          <w:t>6.1</w:t>
        </w:r>
        <w:r w:rsidR="003A2737">
          <w:rPr>
            <w:rFonts w:eastAsiaTheme="minorEastAsia"/>
            <w:noProof/>
            <w:lang w:eastAsia="cs-CZ"/>
          </w:rPr>
          <w:tab/>
        </w:r>
        <w:r w:rsidR="003A2737" w:rsidRPr="009D1075">
          <w:rPr>
            <w:rStyle w:val="Hypertextovodkaz"/>
            <w:noProof/>
          </w:rPr>
          <w:t>Požadav</w:t>
        </w:r>
        <w:r w:rsidR="003A2737" w:rsidRPr="009D1075">
          <w:rPr>
            <w:rStyle w:val="Hypertextovodkaz"/>
            <w:noProof/>
          </w:rPr>
          <w:t>k</w:t>
        </w:r>
        <w:r w:rsidR="003A2737" w:rsidRPr="009D1075">
          <w:rPr>
            <w:rStyle w:val="Hypertextovodkaz"/>
            <w:noProof/>
          </w:rPr>
          <w:t>y zadavatele</w:t>
        </w:r>
        <w:r w:rsidR="003A2737">
          <w:rPr>
            <w:noProof/>
            <w:webHidden/>
          </w:rPr>
          <w:tab/>
        </w:r>
        <w:r w:rsidR="003A2737">
          <w:rPr>
            <w:noProof/>
            <w:webHidden/>
          </w:rPr>
          <w:fldChar w:fldCharType="begin"/>
        </w:r>
        <w:r w:rsidR="003A2737">
          <w:rPr>
            <w:noProof/>
            <w:webHidden/>
          </w:rPr>
          <w:instrText xml:space="preserve"> PAGEREF _Toc160694695 \h </w:instrText>
        </w:r>
        <w:r w:rsidR="003A2737">
          <w:rPr>
            <w:noProof/>
            <w:webHidden/>
          </w:rPr>
        </w:r>
        <w:r w:rsidR="003A2737">
          <w:rPr>
            <w:noProof/>
            <w:webHidden/>
          </w:rPr>
          <w:fldChar w:fldCharType="separate"/>
        </w:r>
        <w:r w:rsidR="003A2737">
          <w:rPr>
            <w:noProof/>
            <w:webHidden/>
          </w:rPr>
          <w:t>17</w:t>
        </w:r>
        <w:r w:rsidR="003A2737">
          <w:rPr>
            <w:noProof/>
            <w:webHidden/>
          </w:rPr>
          <w:fldChar w:fldCharType="end"/>
        </w:r>
      </w:hyperlink>
    </w:p>
    <w:p w14:paraId="3E00B75E" w14:textId="358C8587" w:rsidR="003A2737" w:rsidRDefault="00000000">
      <w:pPr>
        <w:pStyle w:val="Obsah2"/>
        <w:rPr>
          <w:rFonts w:eastAsiaTheme="minorEastAsia"/>
          <w:noProof/>
          <w:lang w:eastAsia="cs-CZ"/>
        </w:rPr>
      </w:pPr>
      <w:hyperlink w:anchor="_Toc160694696" w:history="1">
        <w:r w:rsidR="003A2737" w:rsidRPr="009D1075">
          <w:rPr>
            <w:rStyle w:val="Hypertextovodkaz"/>
            <w:noProof/>
          </w:rPr>
          <w:t>6.2</w:t>
        </w:r>
        <w:r w:rsidR="003A2737">
          <w:rPr>
            <w:rFonts w:eastAsiaTheme="minorEastAsia"/>
            <w:noProof/>
            <w:lang w:eastAsia="cs-CZ"/>
          </w:rPr>
          <w:tab/>
        </w:r>
        <w:r w:rsidR="003A2737" w:rsidRPr="009D1075">
          <w:rPr>
            <w:rStyle w:val="Hypertextovodkaz"/>
            <w:noProof/>
          </w:rPr>
          <w:t>Popis nabízeného plnění</w:t>
        </w:r>
        <w:r w:rsidR="003A2737">
          <w:rPr>
            <w:noProof/>
            <w:webHidden/>
          </w:rPr>
          <w:tab/>
        </w:r>
        <w:r w:rsidR="003A2737">
          <w:rPr>
            <w:noProof/>
            <w:webHidden/>
          </w:rPr>
          <w:fldChar w:fldCharType="begin"/>
        </w:r>
        <w:r w:rsidR="003A2737">
          <w:rPr>
            <w:noProof/>
            <w:webHidden/>
          </w:rPr>
          <w:instrText xml:space="preserve"> PAGEREF _Toc160694696 \h </w:instrText>
        </w:r>
        <w:r w:rsidR="003A2737">
          <w:rPr>
            <w:noProof/>
            <w:webHidden/>
          </w:rPr>
        </w:r>
        <w:r w:rsidR="003A2737">
          <w:rPr>
            <w:noProof/>
            <w:webHidden/>
          </w:rPr>
          <w:fldChar w:fldCharType="separate"/>
        </w:r>
        <w:r w:rsidR="003A2737">
          <w:rPr>
            <w:noProof/>
            <w:webHidden/>
          </w:rPr>
          <w:t>17</w:t>
        </w:r>
        <w:r w:rsidR="003A2737">
          <w:rPr>
            <w:noProof/>
            <w:webHidden/>
          </w:rPr>
          <w:fldChar w:fldCharType="end"/>
        </w:r>
      </w:hyperlink>
    </w:p>
    <w:p w14:paraId="3C875852" w14:textId="51054F42" w:rsidR="003A2737" w:rsidRDefault="00000000">
      <w:pPr>
        <w:pStyle w:val="Obsah1"/>
        <w:rPr>
          <w:rFonts w:eastAsiaTheme="minorEastAsia"/>
          <w:b w:val="0"/>
          <w:bCs w:val="0"/>
          <w:lang w:eastAsia="cs-CZ"/>
        </w:rPr>
      </w:pPr>
      <w:hyperlink w:anchor="_Toc160694697" w:history="1">
        <w:r w:rsidR="003A2737" w:rsidRPr="009D1075">
          <w:rPr>
            <w:rStyle w:val="Hypertextovodkaz"/>
          </w:rPr>
          <w:t>7</w:t>
        </w:r>
        <w:r w:rsidR="003A2737">
          <w:rPr>
            <w:rFonts w:eastAsiaTheme="minorEastAsia"/>
            <w:b w:val="0"/>
            <w:bCs w:val="0"/>
            <w:lang w:eastAsia="cs-CZ"/>
          </w:rPr>
          <w:tab/>
        </w:r>
        <w:r w:rsidR="003A2737" w:rsidRPr="009D1075">
          <w:rPr>
            <w:rStyle w:val="Hypertextovodkaz"/>
          </w:rPr>
          <w:t>Související služby</w:t>
        </w:r>
        <w:r w:rsidR="003A2737">
          <w:rPr>
            <w:webHidden/>
          </w:rPr>
          <w:tab/>
        </w:r>
        <w:r w:rsidR="003A2737">
          <w:rPr>
            <w:webHidden/>
          </w:rPr>
          <w:fldChar w:fldCharType="begin"/>
        </w:r>
        <w:r w:rsidR="003A2737">
          <w:rPr>
            <w:webHidden/>
          </w:rPr>
          <w:instrText xml:space="preserve"> PAGEREF _Toc160694697 \h </w:instrText>
        </w:r>
        <w:r w:rsidR="003A2737">
          <w:rPr>
            <w:webHidden/>
          </w:rPr>
        </w:r>
        <w:r w:rsidR="003A2737">
          <w:rPr>
            <w:webHidden/>
          </w:rPr>
          <w:fldChar w:fldCharType="separate"/>
        </w:r>
        <w:r w:rsidR="003A2737">
          <w:rPr>
            <w:webHidden/>
          </w:rPr>
          <w:t>18</w:t>
        </w:r>
        <w:r w:rsidR="003A2737">
          <w:rPr>
            <w:webHidden/>
          </w:rPr>
          <w:fldChar w:fldCharType="end"/>
        </w:r>
      </w:hyperlink>
    </w:p>
    <w:p w14:paraId="2F5421C6" w14:textId="415A920D" w:rsidR="003A2737" w:rsidRDefault="00000000">
      <w:pPr>
        <w:pStyle w:val="Obsah2"/>
        <w:rPr>
          <w:rFonts w:eastAsiaTheme="minorEastAsia"/>
          <w:noProof/>
          <w:lang w:eastAsia="cs-CZ"/>
        </w:rPr>
      </w:pPr>
      <w:hyperlink w:anchor="_Toc160694698" w:history="1">
        <w:r w:rsidR="003A2737" w:rsidRPr="009D1075">
          <w:rPr>
            <w:rStyle w:val="Hypertextovodkaz"/>
            <w:noProof/>
          </w:rPr>
          <w:t>7.1</w:t>
        </w:r>
        <w:r w:rsidR="003A2737">
          <w:rPr>
            <w:rFonts w:eastAsiaTheme="minorEastAsia"/>
            <w:noProof/>
            <w:lang w:eastAsia="cs-CZ"/>
          </w:rPr>
          <w:tab/>
        </w:r>
        <w:r w:rsidR="003A2737" w:rsidRPr="009D1075">
          <w:rPr>
            <w:rStyle w:val="Hypertextovodkaz"/>
            <w:noProof/>
          </w:rPr>
          <w:t>Požadavky zadavatele</w:t>
        </w:r>
        <w:r w:rsidR="003A2737">
          <w:rPr>
            <w:noProof/>
            <w:webHidden/>
          </w:rPr>
          <w:tab/>
        </w:r>
        <w:r w:rsidR="003A2737">
          <w:rPr>
            <w:noProof/>
            <w:webHidden/>
          </w:rPr>
          <w:fldChar w:fldCharType="begin"/>
        </w:r>
        <w:r w:rsidR="003A2737">
          <w:rPr>
            <w:noProof/>
            <w:webHidden/>
          </w:rPr>
          <w:instrText xml:space="preserve"> PAGEREF _Toc160694698 \h </w:instrText>
        </w:r>
        <w:r w:rsidR="003A2737">
          <w:rPr>
            <w:noProof/>
            <w:webHidden/>
          </w:rPr>
        </w:r>
        <w:r w:rsidR="003A2737">
          <w:rPr>
            <w:noProof/>
            <w:webHidden/>
          </w:rPr>
          <w:fldChar w:fldCharType="separate"/>
        </w:r>
        <w:r w:rsidR="003A2737">
          <w:rPr>
            <w:noProof/>
            <w:webHidden/>
          </w:rPr>
          <w:t>18</w:t>
        </w:r>
        <w:r w:rsidR="003A2737">
          <w:rPr>
            <w:noProof/>
            <w:webHidden/>
          </w:rPr>
          <w:fldChar w:fldCharType="end"/>
        </w:r>
      </w:hyperlink>
    </w:p>
    <w:p w14:paraId="49A0768E" w14:textId="1EFAEB46" w:rsidR="003A2737" w:rsidRDefault="00000000">
      <w:pPr>
        <w:pStyle w:val="Obsah3"/>
        <w:rPr>
          <w:rFonts w:eastAsiaTheme="minorEastAsia"/>
          <w:noProof/>
          <w:lang w:eastAsia="cs-CZ"/>
        </w:rPr>
      </w:pPr>
      <w:hyperlink w:anchor="_Toc160694699" w:history="1">
        <w:r w:rsidR="003A2737" w:rsidRPr="009D1075">
          <w:rPr>
            <w:rStyle w:val="Hypertextovodkaz"/>
            <w:noProof/>
          </w:rPr>
          <w:t>7.1.1</w:t>
        </w:r>
        <w:r w:rsidR="003A2737">
          <w:rPr>
            <w:rFonts w:eastAsiaTheme="minorEastAsia"/>
            <w:noProof/>
            <w:lang w:eastAsia="cs-CZ"/>
          </w:rPr>
          <w:tab/>
        </w:r>
        <w:r w:rsidR="003A2737" w:rsidRPr="009D1075">
          <w:rPr>
            <w:rStyle w:val="Hypertextovodkaz"/>
            <w:noProof/>
          </w:rPr>
          <w:t>Etapa č. 1 – Dodávka zboží</w:t>
        </w:r>
        <w:r w:rsidR="003A2737">
          <w:rPr>
            <w:noProof/>
            <w:webHidden/>
          </w:rPr>
          <w:tab/>
        </w:r>
        <w:r w:rsidR="003A2737">
          <w:rPr>
            <w:noProof/>
            <w:webHidden/>
          </w:rPr>
          <w:fldChar w:fldCharType="begin"/>
        </w:r>
        <w:r w:rsidR="003A2737">
          <w:rPr>
            <w:noProof/>
            <w:webHidden/>
          </w:rPr>
          <w:instrText xml:space="preserve"> PAGEREF _Toc160694699 \h </w:instrText>
        </w:r>
        <w:r w:rsidR="003A2737">
          <w:rPr>
            <w:noProof/>
            <w:webHidden/>
          </w:rPr>
        </w:r>
        <w:r w:rsidR="003A2737">
          <w:rPr>
            <w:noProof/>
            <w:webHidden/>
          </w:rPr>
          <w:fldChar w:fldCharType="separate"/>
        </w:r>
        <w:r w:rsidR="003A2737">
          <w:rPr>
            <w:noProof/>
            <w:webHidden/>
          </w:rPr>
          <w:t>18</w:t>
        </w:r>
        <w:r w:rsidR="003A2737">
          <w:rPr>
            <w:noProof/>
            <w:webHidden/>
          </w:rPr>
          <w:fldChar w:fldCharType="end"/>
        </w:r>
      </w:hyperlink>
    </w:p>
    <w:p w14:paraId="2BF10652" w14:textId="00C401B6" w:rsidR="003A2737" w:rsidRDefault="00000000">
      <w:pPr>
        <w:pStyle w:val="Obsah3"/>
        <w:rPr>
          <w:rFonts w:eastAsiaTheme="minorEastAsia"/>
          <w:noProof/>
          <w:lang w:eastAsia="cs-CZ"/>
        </w:rPr>
      </w:pPr>
      <w:hyperlink w:anchor="_Toc160694700" w:history="1">
        <w:r w:rsidR="003A2737" w:rsidRPr="009D1075">
          <w:rPr>
            <w:rStyle w:val="Hypertextovodkaz"/>
            <w:noProof/>
          </w:rPr>
          <w:t>7.1.2</w:t>
        </w:r>
        <w:r w:rsidR="003A2737">
          <w:rPr>
            <w:rFonts w:eastAsiaTheme="minorEastAsia"/>
            <w:noProof/>
            <w:lang w:eastAsia="cs-CZ"/>
          </w:rPr>
          <w:tab/>
        </w:r>
        <w:r w:rsidR="003A2737" w:rsidRPr="009D1075">
          <w:rPr>
            <w:rStyle w:val="Hypertextovodkaz"/>
            <w:noProof/>
          </w:rPr>
          <w:t>Etapa č. 2 – Implementace v prostředí zákazníka, školení a podpora migrace</w:t>
        </w:r>
        <w:r w:rsidR="003A2737">
          <w:rPr>
            <w:noProof/>
            <w:webHidden/>
          </w:rPr>
          <w:tab/>
        </w:r>
        <w:r w:rsidR="003A2737">
          <w:rPr>
            <w:noProof/>
            <w:webHidden/>
          </w:rPr>
          <w:fldChar w:fldCharType="begin"/>
        </w:r>
        <w:r w:rsidR="003A2737">
          <w:rPr>
            <w:noProof/>
            <w:webHidden/>
          </w:rPr>
          <w:instrText xml:space="preserve"> PAGEREF _Toc160694700 \h </w:instrText>
        </w:r>
        <w:r w:rsidR="003A2737">
          <w:rPr>
            <w:noProof/>
            <w:webHidden/>
          </w:rPr>
        </w:r>
        <w:r w:rsidR="003A2737">
          <w:rPr>
            <w:noProof/>
            <w:webHidden/>
          </w:rPr>
          <w:fldChar w:fldCharType="separate"/>
        </w:r>
        <w:r w:rsidR="003A2737">
          <w:rPr>
            <w:noProof/>
            <w:webHidden/>
          </w:rPr>
          <w:t>18</w:t>
        </w:r>
        <w:r w:rsidR="003A2737">
          <w:rPr>
            <w:noProof/>
            <w:webHidden/>
          </w:rPr>
          <w:fldChar w:fldCharType="end"/>
        </w:r>
      </w:hyperlink>
    </w:p>
    <w:p w14:paraId="588C3E5F" w14:textId="2833D712" w:rsidR="003A2737" w:rsidRDefault="00000000">
      <w:pPr>
        <w:pStyle w:val="Obsah3"/>
        <w:rPr>
          <w:rFonts w:eastAsiaTheme="minorEastAsia"/>
          <w:noProof/>
          <w:lang w:eastAsia="cs-CZ"/>
        </w:rPr>
      </w:pPr>
      <w:hyperlink w:anchor="_Toc160694701" w:history="1">
        <w:r w:rsidR="003A2737" w:rsidRPr="009D1075">
          <w:rPr>
            <w:rStyle w:val="Hypertextovodkaz"/>
            <w:noProof/>
          </w:rPr>
          <w:t>7.1.3</w:t>
        </w:r>
        <w:r w:rsidR="003A2737">
          <w:rPr>
            <w:rFonts w:eastAsiaTheme="minorEastAsia"/>
            <w:noProof/>
            <w:lang w:eastAsia="cs-CZ"/>
          </w:rPr>
          <w:tab/>
        </w:r>
        <w:r w:rsidR="003A2737" w:rsidRPr="009D1075">
          <w:rPr>
            <w:rStyle w:val="Hypertextovodkaz"/>
            <w:noProof/>
          </w:rPr>
          <w:t>Etapa č. 3 – Podpora provozu a rozšířená záruka</w:t>
        </w:r>
        <w:r w:rsidR="003A2737">
          <w:rPr>
            <w:noProof/>
            <w:webHidden/>
          </w:rPr>
          <w:tab/>
        </w:r>
        <w:r w:rsidR="003A2737">
          <w:rPr>
            <w:noProof/>
            <w:webHidden/>
          </w:rPr>
          <w:fldChar w:fldCharType="begin"/>
        </w:r>
        <w:r w:rsidR="003A2737">
          <w:rPr>
            <w:noProof/>
            <w:webHidden/>
          </w:rPr>
          <w:instrText xml:space="preserve"> PAGEREF _Toc160694701 \h </w:instrText>
        </w:r>
        <w:r w:rsidR="003A2737">
          <w:rPr>
            <w:noProof/>
            <w:webHidden/>
          </w:rPr>
        </w:r>
        <w:r w:rsidR="003A2737">
          <w:rPr>
            <w:noProof/>
            <w:webHidden/>
          </w:rPr>
          <w:fldChar w:fldCharType="separate"/>
        </w:r>
        <w:r w:rsidR="003A2737">
          <w:rPr>
            <w:noProof/>
            <w:webHidden/>
          </w:rPr>
          <w:t>19</w:t>
        </w:r>
        <w:r w:rsidR="003A2737">
          <w:rPr>
            <w:noProof/>
            <w:webHidden/>
          </w:rPr>
          <w:fldChar w:fldCharType="end"/>
        </w:r>
      </w:hyperlink>
    </w:p>
    <w:p w14:paraId="1741A066" w14:textId="785145F6" w:rsidR="003A2737" w:rsidRDefault="00000000">
      <w:pPr>
        <w:pStyle w:val="Obsah2"/>
        <w:rPr>
          <w:rFonts w:eastAsiaTheme="minorEastAsia"/>
          <w:noProof/>
          <w:lang w:eastAsia="cs-CZ"/>
        </w:rPr>
      </w:pPr>
      <w:hyperlink w:anchor="_Toc160694702" w:history="1">
        <w:r w:rsidR="003A2737" w:rsidRPr="009D1075">
          <w:rPr>
            <w:rStyle w:val="Hypertextovodkaz"/>
            <w:noProof/>
          </w:rPr>
          <w:t>7.2</w:t>
        </w:r>
        <w:r w:rsidR="003A2737">
          <w:rPr>
            <w:rFonts w:eastAsiaTheme="minorEastAsia"/>
            <w:noProof/>
            <w:lang w:eastAsia="cs-CZ"/>
          </w:rPr>
          <w:tab/>
        </w:r>
        <w:r w:rsidR="003A2737" w:rsidRPr="009D1075">
          <w:rPr>
            <w:rStyle w:val="Hypertextovodkaz"/>
            <w:noProof/>
          </w:rPr>
          <w:t>Popis nabízeného plnění</w:t>
        </w:r>
        <w:r w:rsidR="003A2737">
          <w:rPr>
            <w:noProof/>
            <w:webHidden/>
          </w:rPr>
          <w:tab/>
        </w:r>
        <w:r w:rsidR="003A2737">
          <w:rPr>
            <w:noProof/>
            <w:webHidden/>
          </w:rPr>
          <w:fldChar w:fldCharType="begin"/>
        </w:r>
        <w:r w:rsidR="003A2737">
          <w:rPr>
            <w:noProof/>
            <w:webHidden/>
          </w:rPr>
          <w:instrText xml:space="preserve"> PAGEREF _Toc160694702 \h </w:instrText>
        </w:r>
        <w:r w:rsidR="003A2737">
          <w:rPr>
            <w:noProof/>
            <w:webHidden/>
          </w:rPr>
        </w:r>
        <w:r w:rsidR="003A2737">
          <w:rPr>
            <w:noProof/>
            <w:webHidden/>
          </w:rPr>
          <w:fldChar w:fldCharType="separate"/>
        </w:r>
        <w:r w:rsidR="003A2737">
          <w:rPr>
            <w:noProof/>
            <w:webHidden/>
          </w:rPr>
          <w:t>19</w:t>
        </w:r>
        <w:r w:rsidR="003A2737">
          <w:rPr>
            <w:noProof/>
            <w:webHidden/>
          </w:rPr>
          <w:fldChar w:fldCharType="end"/>
        </w:r>
      </w:hyperlink>
    </w:p>
    <w:p w14:paraId="0A4795E0" w14:textId="4BB33362" w:rsidR="00E55394" w:rsidRPr="00491BAA" w:rsidRDefault="00947124" w:rsidP="00E55394">
      <w:pPr>
        <w:pStyle w:val="Bezmezer"/>
      </w:pPr>
      <w:r>
        <w:fldChar w:fldCharType="end"/>
      </w:r>
    </w:p>
    <w:p w14:paraId="6FA249DB" w14:textId="7E8289DF" w:rsidR="00E55394" w:rsidRPr="00491BAA" w:rsidRDefault="00E55394">
      <w:pPr>
        <w:spacing w:before="0" w:after="160" w:line="259" w:lineRule="auto"/>
        <w:jc w:val="left"/>
      </w:pPr>
      <w:r w:rsidRPr="00491BAA">
        <w:br w:type="page"/>
      </w:r>
    </w:p>
    <w:p w14:paraId="4BFF4458" w14:textId="77777777" w:rsidR="00E55394" w:rsidRPr="00491BAA" w:rsidRDefault="00E55394" w:rsidP="00E55394">
      <w:pPr>
        <w:pStyle w:val="Nadpis1"/>
      </w:pPr>
      <w:bookmarkStart w:id="2" w:name="_Toc160694678"/>
      <w:r w:rsidRPr="00491BAA">
        <w:lastRenderedPageBreak/>
        <w:t>Úvodní informace</w:t>
      </w:r>
      <w:bookmarkEnd w:id="2"/>
    </w:p>
    <w:p w14:paraId="3A4E68F1" w14:textId="5B63487E" w:rsidR="00E55394" w:rsidRPr="00491BAA" w:rsidRDefault="00E55394" w:rsidP="00E55394">
      <w:r w:rsidRPr="00491BAA">
        <w:t xml:space="preserve">Předmětem plnění je částečná generační </w:t>
      </w:r>
      <w:r w:rsidR="00E16A0B">
        <w:t>obnovy</w:t>
      </w:r>
      <w:r w:rsidRPr="00491BAA">
        <w:t xml:space="preserve"> síťové, bezpečnostní a IT infrastruktury zadavatele pro zajištění bezpečného provozu aplikací v prostředí zadavatele.</w:t>
      </w:r>
    </w:p>
    <w:p w14:paraId="2D8EE043" w14:textId="6D1CA9CF" w:rsidR="00E55394" w:rsidRPr="00491BAA" w:rsidRDefault="00E55394" w:rsidP="00E55394">
      <w:r w:rsidRPr="00491BAA">
        <w:t>Pokud Zadávací dokumentace obsahuje přímé nebo nepřímé odkazy na určitého dodavatele nebo výrobky, případně patenty na vynálezy, užitné či průmyslové vzory, ochranné známky nebo označení původu, umožňuje Zadavatel výslovně použití i jiných, kvalitativně a technicky rovnocenných řešení, která naplní Zadavatelem požadovanou či odborníkovi zřejmou funkcionalitu.</w:t>
      </w:r>
    </w:p>
    <w:p w14:paraId="74F20A8E" w14:textId="0AE0F201" w:rsidR="00E55394" w:rsidRPr="00491BAA" w:rsidRDefault="00E55394" w:rsidP="00E55394">
      <w:r w:rsidRPr="00491BAA">
        <w:t>V ICT prostředí zadavatele jsou průběžně navyšovány počty uživatelů ICT aktiv a zároveň jsou na zadavatel</w:t>
      </w:r>
      <w:r w:rsidR="00E16A0B">
        <w:t>e</w:t>
      </w:r>
      <w:r w:rsidRPr="00491BAA">
        <w:t xml:space="preserve"> kladeny stále větší požadavky na ochranu zpracovávaných dat. Z tohoto ohledu zadavatel stanovil plán obnovy, který </w:t>
      </w:r>
      <w:r w:rsidR="004433A4">
        <w:t xml:space="preserve">reflektuje </w:t>
      </w:r>
      <w:r w:rsidRPr="00491BAA">
        <w:t>výše uvedené</w:t>
      </w:r>
      <w:r w:rsidR="00E16A0B">
        <w:t>,</w:t>
      </w:r>
      <w:r w:rsidRPr="00491BAA">
        <w:t xml:space="preserve"> a do budoucna bude umožňovat v případě potřeby růst celého řešení.</w:t>
      </w:r>
    </w:p>
    <w:p w14:paraId="2B8C6DBE" w14:textId="77777777" w:rsidR="00327414" w:rsidRPr="00491BAA" w:rsidRDefault="00327414" w:rsidP="00327414">
      <w:r w:rsidRPr="00491BAA">
        <w:t xml:space="preserve">Předmět zakázky se týká centrální lokality zadavatele na adrese: </w:t>
      </w:r>
    </w:p>
    <w:p w14:paraId="702470CF" w14:textId="77777777" w:rsidR="00327414" w:rsidRPr="00491BAA" w:rsidRDefault="00327414" w:rsidP="00327414">
      <w:pPr>
        <w:pStyle w:val="Odstavecseseznamem"/>
        <w:numPr>
          <w:ilvl w:val="0"/>
          <w:numId w:val="3"/>
        </w:numPr>
      </w:pPr>
      <w:r w:rsidRPr="00491BAA">
        <w:t>Sokolovská 100/94, 186 00 Praha 8 – Karlín (objekt METEOR CENTRE OFFICE PARK) a to v budovách:</w:t>
      </w:r>
    </w:p>
    <w:p w14:paraId="3D8399D3" w14:textId="23B19EC3" w:rsidR="00327414" w:rsidRPr="00491BAA" w:rsidRDefault="00327414" w:rsidP="00327414">
      <w:pPr>
        <w:pStyle w:val="Odstavecseseznamem"/>
        <w:numPr>
          <w:ilvl w:val="1"/>
          <w:numId w:val="3"/>
        </w:numPr>
      </w:pPr>
      <w:r w:rsidRPr="00491BAA">
        <w:t>budova A, 1. patro</w:t>
      </w:r>
    </w:p>
    <w:p w14:paraId="0B0FBF91" w14:textId="022DEAB1" w:rsidR="00327414" w:rsidRPr="00491BAA" w:rsidRDefault="005E29BC" w:rsidP="00327414">
      <w:pPr>
        <w:pStyle w:val="Odstavecseseznamem"/>
        <w:numPr>
          <w:ilvl w:val="2"/>
          <w:numId w:val="3"/>
        </w:numPr>
      </w:pPr>
      <w:r w:rsidRPr="00491BAA">
        <w:t>Z</w:t>
      </w:r>
      <w:r w:rsidR="00327414" w:rsidRPr="00491BAA">
        <w:t xml:space="preserve">de se nachází stávající hlavní kancelářské prostory zadavatele, serverovna </w:t>
      </w:r>
      <w:r w:rsidRPr="00491BAA">
        <w:t>s </w:t>
      </w:r>
      <w:r w:rsidR="00327414" w:rsidRPr="00491BAA">
        <w:t>termin</w:t>
      </w:r>
      <w:r w:rsidRPr="00491BAA">
        <w:t xml:space="preserve">ací </w:t>
      </w:r>
      <w:r w:rsidR="00327414" w:rsidRPr="00491BAA">
        <w:t>externí konektivit</w:t>
      </w:r>
      <w:r w:rsidRPr="00491BAA">
        <w:t>y</w:t>
      </w:r>
      <w:r w:rsidR="00327414" w:rsidRPr="00491BAA">
        <w:t xml:space="preserve"> (</w:t>
      </w:r>
      <w:proofErr w:type="gramStart"/>
      <w:r w:rsidRPr="00491BAA">
        <w:t>Internet</w:t>
      </w:r>
      <w:proofErr w:type="gramEnd"/>
      <w:r w:rsidRPr="00491BAA">
        <w:t xml:space="preserve">, </w:t>
      </w:r>
      <w:r w:rsidR="00CF6D56">
        <w:t>propoj</w:t>
      </w:r>
      <w:r w:rsidRPr="00491BAA">
        <w:t xml:space="preserve"> do detašovaného pracoviště</w:t>
      </w:r>
      <w:r w:rsidR="00CF6D56">
        <w:t xml:space="preserve"> a na ROPID</w:t>
      </w:r>
      <w:r w:rsidRPr="00491BAA">
        <w:t>)</w:t>
      </w:r>
    </w:p>
    <w:p w14:paraId="0F926006" w14:textId="1F551FC5" w:rsidR="005E29BC" w:rsidRPr="00E41660" w:rsidRDefault="005E29BC" w:rsidP="00327414">
      <w:pPr>
        <w:pStyle w:val="Odstavecseseznamem"/>
        <w:numPr>
          <w:ilvl w:val="2"/>
          <w:numId w:val="3"/>
        </w:numPr>
      </w:pPr>
      <w:r w:rsidRPr="00E41660">
        <w:t>V serverovně je k dispozici instalační prostor ve dvou datových rozvaděčích (</w:t>
      </w:r>
      <w:proofErr w:type="spellStart"/>
      <w:r w:rsidRPr="00E41660">
        <w:t>rackách</w:t>
      </w:r>
      <w:proofErr w:type="spellEnd"/>
      <w:r w:rsidRPr="00E41660">
        <w:t>) s rozměry 600</w:t>
      </w:r>
      <w:r w:rsidR="00B5771F">
        <w:t> </w:t>
      </w:r>
      <w:r w:rsidRPr="00E41660">
        <w:t>x</w:t>
      </w:r>
      <w:r w:rsidR="00B5771F">
        <w:t> </w:t>
      </w:r>
      <w:r w:rsidR="00596C1C" w:rsidRPr="00E41660">
        <w:t>800</w:t>
      </w:r>
      <w:r w:rsidR="00B5771F">
        <w:t> mm</w:t>
      </w:r>
      <w:r w:rsidRPr="00E41660">
        <w:t xml:space="preserve"> </w:t>
      </w:r>
      <w:r w:rsidR="00CF6D56">
        <w:t xml:space="preserve">x 42U – prostor z pohledu volných </w:t>
      </w:r>
      <w:r w:rsidR="00E16A0B">
        <w:t xml:space="preserve">pozic </w:t>
      </w:r>
      <w:r w:rsidR="00CF6D56">
        <w:t>„U“ (</w:t>
      </w:r>
      <w:proofErr w:type="spellStart"/>
      <w:r w:rsidR="00CF6D56">
        <w:t>rack</w:t>
      </w:r>
      <w:proofErr w:type="spellEnd"/>
      <w:r w:rsidR="00CF6D56">
        <w:t xml:space="preserve"> </w:t>
      </w:r>
      <w:proofErr w:type="spellStart"/>
      <w:r w:rsidR="00CF6D56">
        <w:t>units</w:t>
      </w:r>
      <w:proofErr w:type="spellEnd"/>
      <w:r w:rsidR="00CF6D56">
        <w:t xml:space="preserve">) </w:t>
      </w:r>
      <w:r w:rsidR="00E41660" w:rsidRPr="00E41660">
        <w:t xml:space="preserve">je dostatečný pro poptávané řešení </w:t>
      </w:r>
    </w:p>
    <w:p w14:paraId="2B853434" w14:textId="2A15EF18" w:rsidR="00327414" w:rsidRPr="00491BAA" w:rsidRDefault="00327414" w:rsidP="00327414">
      <w:pPr>
        <w:pStyle w:val="Odstavecseseznamem"/>
        <w:numPr>
          <w:ilvl w:val="1"/>
          <w:numId w:val="3"/>
        </w:numPr>
      </w:pPr>
      <w:r w:rsidRPr="00491BAA">
        <w:t>budova B, 1. patro</w:t>
      </w:r>
    </w:p>
    <w:p w14:paraId="6A5802CC" w14:textId="227F3007" w:rsidR="00327414" w:rsidRPr="00491BAA" w:rsidRDefault="005E29BC" w:rsidP="00327414">
      <w:pPr>
        <w:pStyle w:val="Odstavecseseznamem"/>
        <w:numPr>
          <w:ilvl w:val="2"/>
          <w:numId w:val="3"/>
        </w:numPr>
      </w:pPr>
      <w:r w:rsidRPr="00491BAA">
        <w:t>Z</w:t>
      </w:r>
      <w:r w:rsidR="00327414" w:rsidRPr="00491BAA">
        <w:t xml:space="preserve">de se nachází </w:t>
      </w:r>
      <w:r w:rsidR="00E16A0B">
        <w:t xml:space="preserve">nové </w:t>
      </w:r>
      <w:r w:rsidRPr="00491BAA">
        <w:t>kancelářské prostory</w:t>
      </w:r>
      <w:r w:rsidR="00E41660">
        <w:t xml:space="preserve">, </w:t>
      </w:r>
      <w:r w:rsidR="00E16A0B">
        <w:t>do</w:t>
      </w:r>
      <w:r w:rsidR="00E41660">
        <w:t xml:space="preserve"> kterých se zadavatel </w:t>
      </w:r>
      <w:r w:rsidR="00254684">
        <w:t>bude stěhovat</w:t>
      </w:r>
      <w:r w:rsidR="00E16A0B">
        <w:t xml:space="preserve"> v průběhu 1. poloviny roku 2024</w:t>
      </w:r>
    </w:p>
    <w:p w14:paraId="4C8E7FD9" w14:textId="63C0768F" w:rsidR="005E29BC" w:rsidRPr="00491BAA" w:rsidRDefault="005E29BC" w:rsidP="00327414">
      <w:pPr>
        <w:pStyle w:val="Odstavecseseznamem"/>
        <w:numPr>
          <w:ilvl w:val="2"/>
          <w:numId w:val="3"/>
        </w:numPr>
      </w:pPr>
      <w:r w:rsidRPr="00491BAA">
        <w:t xml:space="preserve">V tomto prostoru se nachází serverovna, kterou zadavatel předpokládá využít </w:t>
      </w:r>
      <w:r w:rsidR="00CF6D56">
        <w:t>jako</w:t>
      </w:r>
      <w:r w:rsidRPr="00491BAA">
        <w:t xml:space="preserve"> </w:t>
      </w:r>
      <w:proofErr w:type="spellStart"/>
      <w:r w:rsidR="004433A4">
        <w:t>d</w:t>
      </w:r>
      <w:r w:rsidRPr="00491BAA">
        <w:t>isaster</w:t>
      </w:r>
      <w:proofErr w:type="spellEnd"/>
      <w:r w:rsidRPr="00491BAA">
        <w:t xml:space="preserve"> </w:t>
      </w:r>
      <w:proofErr w:type="spellStart"/>
      <w:r w:rsidRPr="00491BAA">
        <w:t>recovery</w:t>
      </w:r>
      <w:proofErr w:type="spellEnd"/>
      <w:r w:rsidR="004433A4">
        <w:t xml:space="preserve"> (DR</w:t>
      </w:r>
      <w:r w:rsidRPr="00491BAA">
        <w:t>) lokalitu</w:t>
      </w:r>
      <w:r w:rsidR="00E41660">
        <w:t xml:space="preserve"> a pro umístění LAN </w:t>
      </w:r>
      <w:proofErr w:type="spellStart"/>
      <w:r w:rsidR="00E41660">
        <w:t>access</w:t>
      </w:r>
      <w:proofErr w:type="spellEnd"/>
      <w:r w:rsidR="00E41660">
        <w:t xml:space="preserve"> vrstvy pro připojení místních uživatelů</w:t>
      </w:r>
      <w:r w:rsidRPr="00491BAA">
        <w:t xml:space="preserve">. </w:t>
      </w:r>
    </w:p>
    <w:p w14:paraId="436643C1" w14:textId="1CC23FE7" w:rsidR="00327414" w:rsidRPr="00491BAA" w:rsidRDefault="00327414" w:rsidP="00E55394">
      <w:r w:rsidRPr="00491BAA">
        <w:t xml:space="preserve">Mezi serverovnami </w:t>
      </w:r>
      <w:r w:rsidR="005E29BC" w:rsidRPr="00491BAA">
        <w:t>(</w:t>
      </w:r>
      <w:r w:rsidRPr="00491BAA">
        <w:t>budov</w:t>
      </w:r>
      <w:r w:rsidR="005E29BC" w:rsidRPr="00491BAA">
        <w:t>a</w:t>
      </w:r>
      <w:r w:rsidRPr="00491BAA">
        <w:t xml:space="preserve"> A </w:t>
      </w:r>
      <w:r w:rsidR="00000D84">
        <w:t>–</w:t>
      </w:r>
      <w:r w:rsidRPr="00491BAA">
        <w:t xml:space="preserve"> budov</w:t>
      </w:r>
      <w:r w:rsidR="005E29BC" w:rsidRPr="00491BAA">
        <w:t>a</w:t>
      </w:r>
      <w:r w:rsidR="00000D84">
        <w:t xml:space="preserve"> </w:t>
      </w:r>
      <w:r w:rsidRPr="00491BAA">
        <w:t>B</w:t>
      </w:r>
      <w:r w:rsidR="005E29BC" w:rsidRPr="00491BAA">
        <w:t>)</w:t>
      </w:r>
      <w:r w:rsidRPr="00491BAA">
        <w:t xml:space="preserve"> je vyvařena v omezeném množství optika</w:t>
      </w:r>
      <w:r w:rsidR="005E29BC" w:rsidRPr="00491BAA">
        <w:t xml:space="preserve"> na úrovni osmi </w:t>
      </w:r>
      <w:proofErr w:type="spellStart"/>
      <w:r w:rsidR="005E29BC" w:rsidRPr="00491BAA">
        <w:t>s</w:t>
      </w:r>
      <w:r w:rsidRPr="00491BAA">
        <w:t>inglemodových</w:t>
      </w:r>
      <w:proofErr w:type="spellEnd"/>
      <w:r w:rsidRPr="00491BAA">
        <w:t xml:space="preserve"> vláken </w:t>
      </w:r>
      <w:r w:rsidR="005E29BC" w:rsidRPr="00491BAA">
        <w:t xml:space="preserve">(4 páry vláken) </w:t>
      </w:r>
      <w:r w:rsidRPr="00491BAA">
        <w:t>ukončených na optických vanách s konektory SC</w:t>
      </w:r>
      <w:r w:rsidR="005E29BC" w:rsidRPr="00491BAA">
        <w:t>/PC (modré). Jeden optický pár je dnes využit pro propojení LAN prvků. Ostatní jsou k dispozici.</w:t>
      </w:r>
      <w:r w:rsidR="00326A15">
        <w:t xml:space="preserve"> Uvedené je dostatečné pro zamýšlené řešení.</w:t>
      </w:r>
    </w:p>
    <w:p w14:paraId="03C8FC69" w14:textId="7C5F1D76" w:rsidR="00E55394" w:rsidRPr="00491BAA" w:rsidRDefault="00E55394" w:rsidP="00E55394">
      <w:r w:rsidRPr="00491BAA">
        <w:t>Předmětem této veřejné zakázky je</w:t>
      </w:r>
      <w:r w:rsidR="00327414" w:rsidRPr="00491BAA">
        <w:t xml:space="preserve"> 1. </w:t>
      </w:r>
      <w:r w:rsidR="00A03305">
        <w:t xml:space="preserve">fáze </w:t>
      </w:r>
      <w:r w:rsidR="00327414" w:rsidRPr="00491BAA">
        <w:t>zahrnující</w:t>
      </w:r>
      <w:r w:rsidRPr="00491BAA">
        <w:t>:</w:t>
      </w:r>
    </w:p>
    <w:p w14:paraId="4796D8FD" w14:textId="2A15D008" w:rsidR="00E55394" w:rsidRPr="00491BAA" w:rsidRDefault="00E55394" w:rsidP="00E55394">
      <w:pPr>
        <w:pStyle w:val="Odstavecseseznamem"/>
        <w:numPr>
          <w:ilvl w:val="0"/>
          <w:numId w:val="2"/>
        </w:numPr>
      </w:pPr>
      <w:r w:rsidRPr="00491BAA">
        <w:t>Bezpečnostní řešení pro ochranu perimetru a pro zajištění segmentace sítě</w:t>
      </w:r>
    </w:p>
    <w:p w14:paraId="55322F82" w14:textId="6FABECDB" w:rsidR="00E55394" w:rsidRPr="00491BAA" w:rsidRDefault="00E55394" w:rsidP="00E55394">
      <w:pPr>
        <w:pStyle w:val="Odstavecseseznamem"/>
        <w:numPr>
          <w:ilvl w:val="0"/>
          <w:numId w:val="2"/>
        </w:numPr>
      </w:pPr>
      <w:r w:rsidRPr="00491BAA">
        <w:t>Síťové prvky pro povýšení sítě na dnes standardních 10</w:t>
      </w:r>
      <w:r w:rsidR="004433A4">
        <w:t> </w:t>
      </w:r>
      <w:proofErr w:type="spellStart"/>
      <w:r w:rsidRPr="00491BAA">
        <w:t>Gbit</w:t>
      </w:r>
      <w:proofErr w:type="spellEnd"/>
      <w:r w:rsidRPr="00491BAA">
        <w:t>/s, které budou sloužit jak pro vytvoření robustní páteře, tak pro připojení serverů</w:t>
      </w:r>
    </w:p>
    <w:p w14:paraId="392736B4" w14:textId="34D44B9D" w:rsidR="00E55394" w:rsidRPr="00491BAA" w:rsidRDefault="00E55394" w:rsidP="00E55394">
      <w:pPr>
        <w:pStyle w:val="Odstavecseseznamem"/>
        <w:numPr>
          <w:ilvl w:val="0"/>
          <w:numId w:val="2"/>
        </w:numPr>
      </w:pPr>
      <w:r w:rsidRPr="00491BAA">
        <w:t>Servery pro virtualizaci</w:t>
      </w:r>
      <w:r w:rsidR="00327414" w:rsidRPr="00491BAA">
        <w:t xml:space="preserve"> aplikací včetně souvisejícího programového vybavení</w:t>
      </w:r>
    </w:p>
    <w:p w14:paraId="53874353" w14:textId="4F31D430" w:rsidR="005E29BC" w:rsidRPr="00491BAA" w:rsidRDefault="00327414" w:rsidP="00E55394">
      <w:pPr>
        <w:pStyle w:val="Odstavecseseznamem"/>
        <w:numPr>
          <w:ilvl w:val="0"/>
          <w:numId w:val="2"/>
        </w:numPr>
      </w:pPr>
      <w:r w:rsidRPr="00491BAA">
        <w:t xml:space="preserve">Robustní </w:t>
      </w:r>
      <w:r w:rsidR="00A03305">
        <w:t xml:space="preserve">rychlé </w:t>
      </w:r>
      <w:r w:rsidRPr="00491BAA">
        <w:t>diskové pole zajišťující datové úložiště v rámci virtualizované aplikační infrastruktury</w:t>
      </w:r>
    </w:p>
    <w:p w14:paraId="62D5098C" w14:textId="6A9F228D" w:rsidR="00327414" w:rsidRPr="00491BAA" w:rsidRDefault="00327414" w:rsidP="00E55394">
      <w:pPr>
        <w:pStyle w:val="Odstavecseseznamem"/>
        <w:numPr>
          <w:ilvl w:val="0"/>
          <w:numId w:val="2"/>
        </w:numPr>
      </w:pPr>
      <w:r w:rsidRPr="00491BAA">
        <w:t>Uvedené je znázorněno na následujícím schématu, přičemž předmět je ve schématu znázorněn</w:t>
      </w:r>
      <w:r w:rsidR="00E41660">
        <w:t xml:space="preserve"> žlutým zvýrazněním</w:t>
      </w:r>
      <w:r w:rsidRPr="00491BAA">
        <w:t>.</w:t>
      </w:r>
    </w:p>
    <w:p w14:paraId="6F74955F" w14:textId="724C7C5D" w:rsidR="00327414" w:rsidRPr="00491BAA" w:rsidRDefault="00327414" w:rsidP="00E55394">
      <w:r w:rsidRPr="00491BAA">
        <w:t xml:space="preserve">Naopak předmětem zakázky nejsou další návazné etapy, které se budou odvíjet od požadavků kladených na zadavatele, a které předpokládají </w:t>
      </w:r>
      <w:proofErr w:type="spellStart"/>
      <w:r w:rsidRPr="00491BAA">
        <w:t>zrobustnění</w:t>
      </w:r>
      <w:proofErr w:type="spellEnd"/>
      <w:r w:rsidRPr="00491BAA">
        <w:t xml:space="preserve"> celého řešení v rámci druhého datacentra</w:t>
      </w:r>
      <w:r w:rsidR="005E29BC" w:rsidRPr="00491BAA">
        <w:t xml:space="preserve">, zejména </w:t>
      </w:r>
      <w:r w:rsidR="00071D28">
        <w:t xml:space="preserve">pak </w:t>
      </w:r>
      <w:r w:rsidR="005E29BC" w:rsidRPr="00491BAA">
        <w:t xml:space="preserve">posílení výpočetního výkonu a zajištění vyšší bezpečnosti dat rozšířením diskového pole do geografického </w:t>
      </w:r>
      <w:proofErr w:type="spellStart"/>
      <w:r w:rsidR="005E29BC" w:rsidRPr="00491BAA">
        <w:t>active</w:t>
      </w:r>
      <w:proofErr w:type="spellEnd"/>
      <w:r w:rsidR="005E29BC" w:rsidRPr="00491BAA">
        <w:t>/</w:t>
      </w:r>
      <w:proofErr w:type="spellStart"/>
      <w:r w:rsidR="005E29BC" w:rsidRPr="00491BAA">
        <w:t>active</w:t>
      </w:r>
      <w:proofErr w:type="spellEnd"/>
      <w:r w:rsidR="005E29BC" w:rsidRPr="00491BAA">
        <w:t xml:space="preserve"> clusteru</w:t>
      </w:r>
      <w:r w:rsidRPr="00491BAA">
        <w:t>.</w:t>
      </w:r>
    </w:p>
    <w:p w14:paraId="7FF61905" w14:textId="631A37D7" w:rsidR="00AA19FA" w:rsidRPr="00491BAA" w:rsidRDefault="005E29BC" w:rsidP="00CF6D56">
      <w:r w:rsidRPr="00491BAA">
        <w:t>S realizací předmětu plnění jsou rovněž spojeny služby v rozsahu dodávky, instalace, základní konfigurace</w:t>
      </w:r>
      <w:r w:rsidR="00AA19FA" w:rsidRPr="00491BAA">
        <w:t>, školení pro administrátory řešení, a zajištění podpory od výrobců jednotlivých komponent na období 60 měsíců.</w:t>
      </w:r>
    </w:p>
    <w:p w14:paraId="4B9A9F9D" w14:textId="26E933A2" w:rsidR="00AA19FA" w:rsidRPr="00491BAA" w:rsidRDefault="00AA19FA" w:rsidP="00E55394">
      <w:r w:rsidRPr="00491BAA">
        <w:lastRenderedPageBreak/>
        <w:t xml:space="preserve">Ideové schéma předmětu plnění v kontextu </w:t>
      </w:r>
      <w:r w:rsidR="003A2737">
        <w:t xml:space="preserve">cílového (budoucího) stavu </w:t>
      </w:r>
      <w:r w:rsidRPr="00491BAA">
        <w:t>celkové ICT infrastruktury</w:t>
      </w:r>
      <w:r w:rsidR="003A2737">
        <w:t xml:space="preserve"> zadavatele</w:t>
      </w:r>
      <w:r w:rsidR="007765EC">
        <w:t>:</w:t>
      </w:r>
    </w:p>
    <w:p w14:paraId="01F65F7C" w14:textId="20673D1E" w:rsidR="00AA19FA" w:rsidRPr="00491BAA" w:rsidRDefault="00A85650" w:rsidP="00E55394">
      <w:r>
        <w:rPr>
          <w:noProof/>
        </w:rPr>
        <w:drawing>
          <wp:inline distT="0" distB="0" distL="0" distR="0" wp14:anchorId="05A020FE" wp14:editId="24A9C7EB">
            <wp:extent cx="5753100" cy="7667625"/>
            <wp:effectExtent l="0" t="0" r="0" b="9525"/>
            <wp:docPr id="38651478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7667625"/>
                    </a:xfrm>
                    <a:prstGeom prst="rect">
                      <a:avLst/>
                    </a:prstGeom>
                    <a:noFill/>
                    <a:ln>
                      <a:noFill/>
                    </a:ln>
                  </pic:spPr>
                </pic:pic>
              </a:graphicData>
            </a:graphic>
          </wp:inline>
        </w:drawing>
      </w:r>
    </w:p>
    <w:p w14:paraId="54411253" w14:textId="66E1C676" w:rsidR="00AA19FA" w:rsidRPr="00491BAA" w:rsidRDefault="00AA19FA">
      <w:pPr>
        <w:spacing w:before="0" w:after="160" w:line="259" w:lineRule="auto"/>
        <w:jc w:val="left"/>
      </w:pPr>
      <w:r w:rsidRPr="00491BAA">
        <w:br w:type="page"/>
      </w:r>
    </w:p>
    <w:p w14:paraId="2F078673" w14:textId="78046C18" w:rsidR="00E55394" w:rsidRPr="00491BAA" w:rsidRDefault="00AA19FA" w:rsidP="00E55394">
      <w:pPr>
        <w:pStyle w:val="Nadpis1"/>
      </w:pPr>
      <w:bookmarkStart w:id="3" w:name="_Toc160694679"/>
      <w:r w:rsidRPr="00491BAA">
        <w:lastRenderedPageBreak/>
        <w:t>Perimetrický a segmentační firewall</w:t>
      </w:r>
      <w:bookmarkEnd w:id="3"/>
    </w:p>
    <w:p w14:paraId="7E1B7256" w14:textId="148C7649" w:rsidR="00AA19FA" w:rsidRPr="00491BAA" w:rsidRDefault="00AA19FA" w:rsidP="00AA19FA">
      <w:pPr>
        <w:pStyle w:val="Nadpis2"/>
      </w:pPr>
      <w:bookmarkStart w:id="4" w:name="_Toc160694680"/>
      <w:r w:rsidRPr="00491BAA">
        <w:t>Požadavky zadavatele</w:t>
      </w:r>
      <w:bookmarkEnd w:id="4"/>
    </w:p>
    <w:p w14:paraId="46271396" w14:textId="40C82C2E" w:rsidR="00AA19FA" w:rsidRDefault="00AA19FA" w:rsidP="00AA19FA">
      <w:r w:rsidRPr="00491BAA">
        <w:t>Množství:</w:t>
      </w:r>
      <w:r w:rsidRPr="00491BAA">
        <w:tab/>
        <w:t xml:space="preserve">2 kusy (1 </w:t>
      </w:r>
      <w:proofErr w:type="spellStart"/>
      <w:r w:rsidRPr="00491BAA">
        <w:t>high-availability</w:t>
      </w:r>
      <w:proofErr w:type="spellEnd"/>
      <w:r w:rsidRPr="00491BAA">
        <w:t xml:space="preserve"> cluster)</w:t>
      </w:r>
    </w:p>
    <w:tbl>
      <w:tblPr>
        <w:tblW w:w="5000" w:type="pct"/>
        <w:tblCellMar>
          <w:left w:w="70" w:type="dxa"/>
          <w:right w:w="70" w:type="dxa"/>
        </w:tblCellMar>
        <w:tblLook w:val="04A0" w:firstRow="1" w:lastRow="0" w:firstColumn="1" w:lastColumn="0" w:noHBand="0" w:noVBand="1"/>
      </w:tblPr>
      <w:tblGrid>
        <w:gridCol w:w="5928"/>
        <w:gridCol w:w="1013"/>
        <w:gridCol w:w="2121"/>
      </w:tblGrid>
      <w:tr w:rsidR="007D23CC" w:rsidRPr="007D23CC" w14:paraId="5C8DA019" w14:textId="77777777" w:rsidTr="00CF629C">
        <w:trPr>
          <w:trHeight w:val="20"/>
        </w:trPr>
        <w:tc>
          <w:tcPr>
            <w:tcW w:w="592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9830605"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Požadavek</w:t>
            </w:r>
          </w:p>
        </w:tc>
        <w:tc>
          <w:tcPr>
            <w:tcW w:w="1013" w:type="dxa"/>
            <w:tcBorders>
              <w:top w:val="single" w:sz="4" w:space="0" w:color="auto"/>
              <w:left w:val="nil"/>
              <w:bottom w:val="single" w:sz="4" w:space="0" w:color="auto"/>
              <w:right w:val="single" w:sz="4" w:space="0" w:color="auto"/>
            </w:tcBorders>
            <w:shd w:val="clear" w:color="000000" w:fill="BFBFBF"/>
            <w:vAlign w:val="center"/>
            <w:hideMark/>
          </w:tcPr>
          <w:p w14:paraId="028A935C"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Splňuje ANO/NE</w:t>
            </w:r>
          </w:p>
        </w:tc>
        <w:tc>
          <w:tcPr>
            <w:tcW w:w="2121" w:type="dxa"/>
            <w:tcBorders>
              <w:top w:val="single" w:sz="4" w:space="0" w:color="auto"/>
              <w:left w:val="nil"/>
              <w:bottom w:val="single" w:sz="4" w:space="0" w:color="auto"/>
              <w:right w:val="single" w:sz="4" w:space="0" w:color="auto"/>
            </w:tcBorders>
            <w:shd w:val="clear" w:color="000000" w:fill="BFBFBF"/>
            <w:vAlign w:val="center"/>
            <w:hideMark/>
          </w:tcPr>
          <w:p w14:paraId="1943E3FA"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Nabízený parametr, dodatečná informace</w:t>
            </w:r>
          </w:p>
        </w:tc>
      </w:tr>
      <w:tr w:rsidR="007D23CC" w:rsidRPr="007D23CC" w14:paraId="25D14A18" w14:textId="77777777" w:rsidTr="00CF629C">
        <w:trPr>
          <w:trHeight w:val="20"/>
        </w:trPr>
        <w:tc>
          <w:tcPr>
            <w:tcW w:w="5928" w:type="dxa"/>
            <w:tcBorders>
              <w:top w:val="nil"/>
              <w:left w:val="single" w:sz="4" w:space="0" w:color="auto"/>
              <w:bottom w:val="single" w:sz="4" w:space="0" w:color="auto"/>
              <w:right w:val="single" w:sz="4" w:space="0" w:color="auto"/>
            </w:tcBorders>
            <w:shd w:val="clear" w:color="000000" w:fill="BFBFBF"/>
            <w:vAlign w:val="center"/>
            <w:hideMark/>
          </w:tcPr>
          <w:p w14:paraId="4043CB5B"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Obecné parametry</w:t>
            </w:r>
          </w:p>
        </w:tc>
        <w:tc>
          <w:tcPr>
            <w:tcW w:w="1013" w:type="dxa"/>
            <w:tcBorders>
              <w:top w:val="nil"/>
              <w:left w:val="nil"/>
              <w:bottom w:val="single" w:sz="4" w:space="0" w:color="auto"/>
              <w:right w:val="single" w:sz="4" w:space="0" w:color="auto"/>
            </w:tcBorders>
            <w:shd w:val="clear" w:color="000000" w:fill="BFBFBF"/>
            <w:vAlign w:val="center"/>
            <w:hideMark/>
          </w:tcPr>
          <w:p w14:paraId="03DD2799"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000000" w:fill="BFBFBF"/>
            <w:vAlign w:val="center"/>
            <w:hideMark/>
          </w:tcPr>
          <w:p w14:paraId="5644BB46"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 </w:t>
            </w:r>
          </w:p>
        </w:tc>
      </w:tr>
      <w:tr w:rsidR="007D23CC" w:rsidRPr="007D23CC" w14:paraId="689F57D9"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69143024"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Typ zařízení: </w:t>
            </w:r>
            <w:proofErr w:type="spellStart"/>
            <w:r w:rsidRPr="007D23CC">
              <w:rPr>
                <w:rFonts w:ascii="Calibri" w:eastAsia="Times New Roman" w:hAnsi="Calibri" w:cs="Calibri"/>
                <w:color w:val="000000"/>
                <w:kern w:val="0"/>
                <w:sz w:val="18"/>
                <w:szCs w:val="18"/>
                <w:lang w:eastAsia="cs-CZ"/>
                <w14:ligatures w14:val="none"/>
              </w:rPr>
              <w:t>next</w:t>
            </w:r>
            <w:proofErr w:type="spellEnd"/>
            <w:r w:rsidRPr="007D23CC">
              <w:rPr>
                <w:rFonts w:ascii="Calibri" w:eastAsia="Times New Roman" w:hAnsi="Calibri" w:cs="Calibri"/>
                <w:color w:val="000000"/>
                <w:kern w:val="0"/>
                <w:sz w:val="18"/>
                <w:szCs w:val="18"/>
                <w:lang w:eastAsia="cs-CZ"/>
                <w14:ligatures w14:val="none"/>
              </w:rPr>
              <w:t xml:space="preserve"> </w:t>
            </w:r>
            <w:proofErr w:type="spellStart"/>
            <w:r w:rsidRPr="007D23CC">
              <w:rPr>
                <w:rFonts w:ascii="Calibri" w:eastAsia="Times New Roman" w:hAnsi="Calibri" w:cs="Calibri"/>
                <w:color w:val="000000"/>
                <w:kern w:val="0"/>
                <w:sz w:val="18"/>
                <w:szCs w:val="18"/>
                <w:lang w:eastAsia="cs-CZ"/>
                <w14:ligatures w14:val="none"/>
              </w:rPr>
              <w:t>generation</w:t>
            </w:r>
            <w:proofErr w:type="spellEnd"/>
            <w:r w:rsidRPr="007D23CC">
              <w:rPr>
                <w:rFonts w:ascii="Calibri" w:eastAsia="Times New Roman" w:hAnsi="Calibri" w:cs="Calibri"/>
                <w:color w:val="000000"/>
                <w:kern w:val="0"/>
                <w:sz w:val="18"/>
                <w:szCs w:val="18"/>
                <w:lang w:eastAsia="cs-CZ"/>
                <w14:ligatures w14:val="none"/>
              </w:rPr>
              <w:t xml:space="preserve"> firewall</w:t>
            </w:r>
          </w:p>
        </w:tc>
        <w:tc>
          <w:tcPr>
            <w:tcW w:w="1013" w:type="dxa"/>
            <w:tcBorders>
              <w:top w:val="nil"/>
              <w:left w:val="nil"/>
              <w:bottom w:val="single" w:sz="4" w:space="0" w:color="auto"/>
              <w:right w:val="single" w:sz="4" w:space="0" w:color="auto"/>
            </w:tcBorders>
            <w:shd w:val="clear" w:color="auto" w:fill="auto"/>
            <w:vAlign w:val="center"/>
            <w:hideMark/>
          </w:tcPr>
          <w:p w14:paraId="4687C279"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vAlign w:val="center"/>
            <w:hideMark/>
          </w:tcPr>
          <w:p w14:paraId="613C7D4A"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6D70F581"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43FA031D" w14:textId="25D70FF6" w:rsidR="007D23CC" w:rsidRPr="00702E86" w:rsidRDefault="00702E86" w:rsidP="007D23CC">
            <w:pPr>
              <w:spacing w:before="0"/>
              <w:rPr>
                <w:sz w:val="18"/>
                <w:szCs w:val="18"/>
                <w:lang w:eastAsia="cs-CZ"/>
              </w:rPr>
            </w:pPr>
            <w:r w:rsidRPr="0033055E">
              <w:rPr>
                <w:sz w:val="18"/>
                <w:szCs w:val="18"/>
                <w:lang w:eastAsia="cs-CZ"/>
              </w:rPr>
              <w:t xml:space="preserve">Kvalita nabízeného řešení: Nabízené řešení, resp. jeho výrobce, </w:t>
            </w:r>
            <w:r>
              <w:rPr>
                <w:sz w:val="18"/>
                <w:szCs w:val="18"/>
                <w:lang w:eastAsia="cs-CZ"/>
              </w:rPr>
              <w:t xml:space="preserve">byl v posledních třech letech umístěn </w:t>
            </w:r>
            <w:r w:rsidRPr="0033055E">
              <w:rPr>
                <w:sz w:val="18"/>
                <w:szCs w:val="18"/>
                <w:lang w:eastAsia="cs-CZ"/>
              </w:rPr>
              <w:t>v mezinárodně platném benchmarkovém reportu na úrovni „</w:t>
            </w:r>
            <w:r>
              <w:rPr>
                <w:sz w:val="18"/>
                <w:szCs w:val="18"/>
                <w:lang w:eastAsia="cs-CZ"/>
              </w:rPr>
              <w:t>lídr trhu</w:t>
            </w:r>
            <w:r w:rsidRPr="0033055E">
              <w:rPr>
                <w:sz w:val="18"/>
                <w:szCs w:val="18"/>
                <w:lang w:eastAsia="cs-CZ"/>
              </w:rPr>
              <w:t>"</w:t>
            </w:r>
            <w:r>
              <w:rPr>
                <w:sz w:val="18"/>
                <w:szCs w:val="18"/>
                <w:lang w:eastAsia="cs-CZ"/>
              </w:rPr>
              <w:t xml:space="preserve">. </w:t>
            </w:r>
            <w:r w:rsidR="007D23CC" w:rsidRPr="007D23CC">
              <w:rPr>
                <w:rFonts w:ascii="Calibri" w:eastAsia="Times New Roman" w:hAnsi="Calibri" w:cs="Calibri"/>
                <w:color w:val="000000"/>
                <w:kern w:val="0"/>
                <w:sz w:val="18"/>
                <w:szCs w:val="18"/>
                <w:lang w:eastAsia="cs-CZ"/>
                <w14:ligatures w14:val="none"/>
              </w:rPr>
              <w:t xml:space="preserve">Předmětem benchmarkového reportu musí být </w:t>
            </w:r>
            <w:proofErr w:type="spellStart"/>
            <w:r w:rsidR="007D23CC" w:rsidRPr="007D23CC">
              <w:rPr>
                <w:rFonts w:ascii="Calibri" w:eastAsia="Times New Roman" w:hAnsi="Calibri" w:cs="Calibri"/>
                <w:color w:val="000000"/>
                <w:kern w:val="0"/>
                <w:sz w:val="18"/>
                <w:szCs w:val="18"/>
                <w:lang w:eastAsia="cs-CZ"/>
                <w14:ligatures w14:val="none"/>
              </w:rPr>
              <w:t>next</w:t>
            </w:r>
            <w:proofErr w:type="spellEnd"/>
            <w:r w:rsidR="007D23CC" w:rsidRPr="007D23CC">
              <w:rPr>
                <w:rFonts w:ascii="Calibri" w:eastAsia="Times New Roman" w:hAnsi="Calibri" w:cs="Calibri"/>
                <w:color w:val="000000"/>
                <w:kern w:val="0"/>
                <w:sz w:val="18"/>
                <w:szCs w:val="18"/>
                <w:lang w:eastAsia="cs-CZ"/>
                <w14:ligatures w14:val="none"/>
              </w:rPr>
              <w:t xml:space="preserve"> </w:t>
            </w:r>
            <w:proofErr w:type="spellStart"/>
            <w:r w:rsidR="007D23CC" w:rsidRPr="007D23CC">
              <w:rPr>
                <w:rFonts w:ascii="Calibri" w:eastAsia="Times New Roman" w:hAnsi="Calibri" w:cs="Calibri"/>
                <w:color w:val="000000"/>
                <w:kern w:val="0"/>
                <w:sz w:val="18"/>
                <w:szCs w:val="18"/>
                <w:lang w:eastAsia="cs-CZ"/>
                <w14:ligatures w14:val="none"/>
              </w:rPr>
              <w:t>generation</w:t>
            </w:r>
            <w:proofErr w:type="spellEnd"/>
            <w:r w:rsidR="007D23CC" w:rsidRPr="007D23CC">
              <w:rPr>
                <w:rFonts w:ascii="Calibri" w:eastAsia="Times New Roman" w:hAnsi="Calibri" w:cs="Calibri"/>
                <w:color w:val="000000"/>
                <w:kern w:val="0"/>
                <w:sz w:val="18"/>
                <w:szCs w:val="18"/>
                <w:lang w:eastAsia="cs-CZ"/>
                <w14:ligatures w14:val="none"/>
              </w:rPr>
              <w:t xml:space="preserve"> firewally a benchmark musí obsahovat posouzení minimálně TOP</w:t>
            </w:r>
            <w:r w:rsidR="00F22684">
              <w:rPr>
                <w:rFonts w:ascii="Calibri" w:eastAsia="Times New Roman" w:hAnsi="Calibri" w:cs="Calibri"/>
                <w:color w:val="000000"/>
                <w:kern w:val="0"/>
                <w:sz w:val="18"/>
                <w:szCs w:val="18"/>
                <w:lang w:eastAsia="cs-CZ"/>
                <w14:ligatures w14:val="none"/>
              </w:rPr>
              <w:t>5</w:t>
            </w:r>
            <w:r w:rsidR="007D23CC" w:rsidRPr="007D23CC">
              <w:rPr>
                <w:rFonts w:ascii="Calibri" w:eastAsia="Times New Roman" w:hAnsi="Calibri" w:cs="Calibri"/>
                <w:color w:val="000000"/>
                <w:kern w:val="0"/>
                <w:sz w:val="18"/>
                <w:szCs w:val="18"/>
                <w:lang w:eastAsia="cs-CZ"/>
                <w14:ligatures w14:val="none"/>
              </w:rPr>
              <w:t xml:space="preserve"> celosvětových výrobců.</w:t>
            </w:r>
          </w:p>
        </w:tc>
        <w:tc>
          <w:tcPr>
            <w:tcW w:w="1013" w:type="dxa"/>
            <w:tcBorders>
              <w:top w:val="nil"/>
              <w:left w:val="nil"/>
              <w:bottom w:val="single" w:sz="4" w:space="0" w:color="auto"/>
              <w:right w:val="single" w:sz="4" w:space="0" w:color="auto"/>
            </w:tcBorders>
            <w:shd w:val="clear" w:color="auto" w:fill="auto"/>
            <w:vAlign w:val="center"/>
            <w:hideMark/>
          </w:tcPr>
          <w:p w14:paraId="69563CDC"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vAlign w:val="center"/>
            <w:hideMark/>
          </w:tcPr>
          <w:p w14:paraId="2C69AF25"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12433358"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3ABB5453"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HW a SW/Firmware/OS: HW i programové vybavení (firmware/OS) firewallu musí být od jednoho výrobce</w:t>
            </w:r>
          </w:p>
        </w:tc>
        <w:tc>
          <w:tcPr>
            <w:tcW w:w="1013" w:type="dxa"/>
            <w:tcBorders>
              <w:top w:val="nil"/>
              <w:left w:val="nil"/>
              <w:bottom w:val="single" w:sz="4" w:space="0" w:color="auto"/>
              <w:right w:val="single" w:sz="4" w:space="0" w:color="auto"/>
            </w:tcBorders>
            <w:shd w:val="clear" w:color="auto" w:fill="auto"/>
            <w:vAlign w:val="center"/>
            <w:hideMark/>
          </w:tcPr>
          <w:p w14:paraId="3F9ED8EE"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vAlign w:val="center"/>
            <w:hideMark/>
          </w:tcPr>
          <w:p w14:paraId="4BF50810"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087F1C9B" w14:textId="77777777" w:rsidTr="00CF629C">
        <w:trPr>
          <w:trHeight w:val="20"/>
        </w:trPr>
        <w:tc>
          <w:tcPr>
            <w:tcW w:w="5928" w:type="dxa"/>
            <w:tcBorders>
              <w:top w:val="nil"/>
              <w:left w:val="single" w:sz="4" w:space="0" w:color="auto"/>
              <w:bottom w:val="single" w:sz="4" w:space="0" w:color="auto"/>
              <w:right w:val="single" w:sz="4" w:space="0" w:color="auto"/>
            </w:tcBorders>
            <w:shd w:val="clear" w:color="000000" w:fill="BFBFBF"/>
            <w:vAlign w:val="center"/>
            <w:hideMark/>
          </w:tcPr>
          <w:p w14:paraId="37156F2A"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Výrobce a typ nabízeného řešení</w:t>
            </w:r>
          </w:p>
        </w:tc>
        <w:tc>
          <w:tcPr>
            <w:tcW w:w="1013" w:type="dxa"/>
            <w:tcBorders>
              <w:top w:val="nil"/>
              <w:left w:val="nil"/>
              <w:bottom w:val="single" w:sz="4" w:space="0" w:color="auto"/>
              <w:right w:val="single" w:sz="4" w:space="0" w:color="auto"/>
            </w:tcBorders>
            <w:shd w:val="clear" w:color="000000" w:fill="BFBFBF"/>
            <w:noWrap/>
            <w:vAlign w:val="center"/>
            <w:hideMark/>
          </w:tcPr>
          <w:p w14:paraId="4C5680F0"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000000" w:fill="BFBFBF"/>
            <w:noWrap/>
            <w:vAlign w:val="center"/>
            <w:hideMark/>
          </w:tcPr>
          <w:p w14:paraId="2D9D597F"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 </w:t>
            </w:r>
          </w:p>
        </w:tc>
      </w:tr>
      <w:tr w:rsidR="007D23CC" w:rsidRPr="007D23CC" w14:paraId="6E66A4E9"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0F791405"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Výrobce NG firewallů</w:t>
            </w:r>
          </w:p>
        </w:tc>
        <w:tc>
          <w:tcPr>
            <w:tcW w:w="1013" w:type="dxa"/>
            <w:tcBorders>
              <w:top w:val="nil"/>
              <w:left w:val="nil"/>
              <w:bottom w:val="single" w:sz="4" w:space="0" w:color="auto"/>
              <w:right w:val="single" w:sz="4" w:space="0" w:color="auto"/>
            </w:tcBorders>
            <w:shd w:val="clear" w:color="auto" w:fill="auto"/>
            <w:noWrap/>
            <w:vAlign w:val="center"/>
            <w:hideMark/>
          </w:tcPr>
          <w:p w14:paraId="3301AFA7"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center"/>
            <w:hideMark/>
          </w:tcPr>
          <w:p w14:paraId="62BC571B"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5C2D0277"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72D17361" w14:textId="3F8F9875"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Produktové číslo (typ) nabízeného zařízení (v případě, že je zařízené popsáno více produktovými čísly, uvede </w:t>
            </w:r>
            <w:r w:rsidR="002C2315">
              <w:rPr>
                <w:rFonts w:ascii="Calibri" w:eastAsia="Times New Roman" w:hAnsi="Calibri" w:cs="Calibri"/>
                <w:color w:val="000000"/>
                <w:kern w:val="0"/>
                <w:sz w:val="18"/>
                <w:szCs w:val="18"/>
                <w:lang w:eastAsia="cs-CZ"/>
                <w14:ligatures w14:val="none"/>
              </w:rPr>
              <w:t xml:space="preserve">účastník výběrového řízení </w:t>
            </w:r>
            <w:r w:rsidRPr="007D23CC">
              <w:rPr>
                <w:rFonts w:ascii="Calibri" w:eastAsia="Times New Roman" w:hAnsi="Calibri" w:cs="Calibri"/>
                <w:color w:val="000000"/>
                <w:kern w:val="0"/>
                <w:sz w:val="18"/>
                <w:szCs w:val="18"/>
                <w:lang w:eastAsia="cs-CZ"/>
                <w14:ligatures w14:val="none"/>
              </w:rPr>
              <w:t>hlavní produktové číslo nabízeného zařízení)</w:t>
            </w:r>
          </w:p>
        </w:tc>
        <w:tc>
          <w:tcPr>
            <w:tcW w:w="1013" w:type="dxa"/>
            <w:tcBorders>
              <w:top w:val="nil"/>
              <w:left w:val="nil"/>
              <w:bottom w:val="single" w:sz="4" w:space="0" w:color="auto"/>
              <w:right w:val="single" w:sz="4" w:space="0" w:color="auto"/>
            </w:tcBorders>
            <w:shd w:val="clear" w:color="auto" w:fill="auto"/>
            <w:noWrap/>
            <w:vAlign w:val="center"/>
            <w:hideMark/>
          </w:tcPr>
          <w:p w14:paraId="68445070"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center"/>
            <w:hideMark/>
          </w:tcPr>
          <w:p w14:paraId="1FCED0CD"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7AF5F62F"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45C47FB3"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Odkaz na www stránky výrobce zařízení, kde je k dispozici detailní technická specifikace (</w:t>
            </w:r>
            <w:proofErr w:type="spellStart"/>
            <w:r w:rsidRPr="007D23CC">
              <w:rPr>
                <w:rFonts w:ascii="Calibri" w:eastAsia="Times New Roman" w:hAnsi="Calibri" w:cs="Calibri"/>
                <w:color w:val="000000"/>
                <w:kern w:val="0"/>
                <w:sz w:val="18"/>
                <w:szCs w:val="18"/>
                <w:lang w:eastAsia="cs-CZ"/>
                <w14:ligatures w14:val="none"/>
              </w:rPr>
              <w:t>DataSheet</w:t>
            </w:r>
            <w:proofErr w:type="spellEnd"/>
            <w:r w:rsidRPr="007D23CC">
              <w:rPr>
                <w:rFonts w:ascii="Calibri" w:eastAsia="Times New Roman" w:hAnsi="Calibri" w:cs="Calibri"/>
                <w:color w:val="000000"/>
                <w:kern w:val="0"/>
                <w:sz w:val="18"/>
                <w:szCs w:val="18"/>
                <w:lang w:eastAsia="cs-CZ"/>
                <w14:ligatures w14:val="none"/>
              </w:rPr>
              <w:t xml:space="preserve">) v českém nebo anglickém jazyce </w:t>
            </w:r>
          </w:p>
        </w:tc>
        <w:tc>
          <w:tcPr>
            <w:tcW w:w="1013" w:type="dxa"/>
            <w:tcBorders>
              <w:top w:val="nil"/>
              <w:left w:val="nil"/>
              <w:bottom w:val="single" w:sz="4" w:space="0" w:color="auto"/>
              <w:right w:val="single" w:sz="4" w:space="0" w:color="auto"/>
            </w:tcBorders>
            <w:shd w:val="clear" w:color="auto" w:fill="auto"/>
            <w:noWrap/>
            <w:vAlign w:val="center"/>
            <w:hideMark/>
          </w:tcPr>
          <w:p w14:paraId="1E63C228"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center"/>
            <w:hideMark/>
          </w:tcPr>
          <w:p w14:paraId="741C40FC"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1BD662F5"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48F265FB" w14:textId="15F98D11"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Zadavatel požaduje, aby součástí popisu níže bylo prohlášení výrobce, či místního zastoupení výrobce o tom, že:</w:t>
            </w:r>
            <w:r w:rsidRPr="007D23CC">
              <w:rPr>
                <w:rFonts w:ascii="Calibri" w:eastAsia="Times New Roman" w:hAnsi="Calibri" w:cs="Calibri"/>
                <w:color w:val="000000"/>
                <w:kern w:val="0"/>
                <w:sz w:val="18"/>
                <w:szCs w:val="18"/>
                <w:lang w:eastAsia="cs-CZ"/>
                <w14:ligatures w14:val="none"/>
              </w:rPr>
              <w:br/>
              <w:t>- Nabízené řešení je nové, nerepasované a nepoužité</w:t>
            </w:r>
            <w:r w:rsidRPr="007D23CC">
              <w:rPr>
                <w:rFonts w:ascii="Calibri" w:eastAsia="Times New Roman" w:hAnsi="Calibri" w:cs="Calibri"/>
                <w:color w:val="000000"/>
                <w:kern w:val="0"/>
                <w:sz w:val="18"/>
                <w:szCs w:val="18"/>
                <w:lang w:eastAsia="cs-CZ"/>
                <w14:ligatures w14:val="none"/>
              </w:rPr>
              <w:br/>
              <w:t>- Nabízené řešení je určené pro český trh</w:t>
            </w:r>
            <w:r w:rsidRPr="007D23CC">
              <w:rPr>
                <w:rFonts w:ascii="Calibri" w:eastAsia="Times New Roman" w:hAnsi="Calibri" w:cs="Calibri"/>
                <w:color w:val="000000"/>
                <w:kern w:val="0"/>
                <w:sz w:val="18"/>
                <w:szCs w:val="18"/>
                <w:lang w:eastAsia="cs-CZ"/>
                <w14:ligatures w14:val="none"/>
              </w:rPr>
              <w:br/>
              <w:t>- Nabízené řešení bude servisním střediskem výrobce plně podporováno</w:t>
            </w:r>
            <w:r w:rsidRPr="007D23CC">
              <w:rPr>
                <w:rFonts w:ascii="Calibri" w:eastAsia="Times New Roman" w:hAnsi="Calibri" w:cs="Calibri"/>
                <w:color w:val="000000"/>
                <w:kern w:val="0"/>
                <w:sz w:val="18"/>
                <w:szCs w:val="18"/>
                <w:lang w:eastAsia="cs-CZ"/>
                <w14:ligatures w14:val="none"/>
              </w:rPr>
              <w:br/>
              <w:t xml:space="preserve">- A že </w:t>
            </w:r>
            <w:r w:rsidR="002C2315">
              <w:rPr>
                <w:rFonts w:ascii="Calibri" w:eastAsia="Times New Roman" w:hAnsi="Calibri" w:cs="Calibri"/>
                <w:color w:val="000000"/>
                <w:kern w:val="0"/>
                <w:sz w:val="18"/>
                <w:szCs w:val="18"/>
                <w:lang w:eastAsia="cs-CZ"/>
                <w14:ligatures w14:val="none"/>
              </w:rPr>
              <w:t xml:space="preserve">účastník výběrového řízení </w:t>
            </w:r>
            <w:r w:rsidRPr="007D23CC">
              <w:rPr>
                <w:rFonts w:ascii="Calibri" w:eastAsia="Times New Roman" w:hAnsi="Calibri" w:cs="Calibri"/>
                <w:color w:val="000000"/>
                <w:kern w:val="0"/>
                <w:sz w:val="18"/>
                <w:szCs w:val="18"/>
                <w:lang w:eastAsia="cs-CZ"/>
                <w14:ligatures w14:val="none"/>
              </w:rPr>
              <w:t>je obchodním a servisním partnerem výrobce, a že je oprávněný prodávat a implementovat nabízené zařízení</w:t>
            </w:r>
          </w:p>
        </w:tc>
        <w:tc>
          <w:tcPr>
            <w:tcW w:w="1013" w:type="dxa"/>
            <w:tcBorders>
              <w:top w:val="nil"/>
              <w:left w:val="nil"/>
              <w:bottom w:val="single" w:sz="4" w:space="0" w:color="auto"/>
              <w:right w:val="single" w:sz="4" w:space="0" w:color="auto"/>
            </w:tcBorders>
            <w:shd w:val="clear" w:color="auto" w:fill="auto"/>
            <w:noWrap/>
            <w:vAlign w:val="center"/>
            <w:hideMark/>
          </w:tcPr>
          <w:p w14:paraId="163F203C"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center"/>
            <w:hideMark/>
          </w:tcPr>
          <w:p w14:paraId="0EC44D4E"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3B32C0C5" w14:textId="77777777" w:rsidTr="00CF629C">
        <w:trPr>
          <w:trHeight w:val="20"/>
        </w:trPr>
        <w:tc>
          <w:tcPr>
            <w:tcW w:w="5928" w:type="dxa"/>
            <w:tcBorders>
              <w:top w:val="nil"/>
              <w:left w:val="single" w:sz="4" w:space="0" w:color="auto"/>
              <w:bottom w:val="single" w:sz="4" w:space="0" w:color="auto"/>
              <w:right w:val="single" w:sz="4" w:space="0" w:color="auto"/>
            </w:tcBorders>
            <w:shd w:val="clear" w:color="000000" w:fill="BFBFBF"/>
            <w:vAlign w:val="center"/>
            <w:hideMark/>
          </w:tcPr>
          <w:p w14:paraId="0A9F1EA2"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Fyzické parametry</w:t>
            </w:r>
          </w:p>
        </w:tc>
        <w:tc>
          <w:tcPr>
            <w:tcW w:w="1013" w:type="dxa"/>
            <w:tcBorders>
              <w:top w:val="nil"/>
              <w:left w:val="nil"/>
              <w:bottom w:val="single" w:sz="4" w:space="0" w:color="auto"/>
              <w:right w:val="single" w:sz="4" w:space="0" w:color="auto"/>
            </w:tcBorders>
            <w:shd w:val="clear" w:color="000000" w:fill="BFBFBF"/>
            <w:noWrap/>
            <w:vAlign w:val="center"/>
            <w:hideMark/>
          </w:tcPr>
          <w:p w14:paraId="1566E739"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000000" w:fill="BFBFBF"/>
            <w:noWrap/>
            <w:vAlign w:val="center"/>
            <w:hideMark/>
          </w:tcPr>
          <w:p w14:paraId="27C13C4B"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 </w:t>
            </w:r>
          </w:p>
        </w:tc>
      </w:tr>
      <w:tr w:rsidR="007D23CC" w:rsidRPr="007D23CC" w14:paraId="103C3ED0"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251A0FE6"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Rozsah provozních teplot 5-</w:t>
            </w:r>
            <w:proofErr w:type="gramStart"/>
            <w:r w:rsidRPr="007D23CC">
              <w:rPr>
                <w:rFonts w:ascii="Calibri" w:eastAsia="Times New Roman" w:hAnsi="Calibri" w:cs="Calibri"/>
                <w:color w:val="000000"/>
                <w:kern w:val="0"/>
                <w:sz w:val="18"/>
                <w:szCs w:val="18"/>
                <w:lang w:eastAsia="cs-CZ"/>
                <w14:ligatures w14:val="none"/>
              </w:rPr>
              <w:t>35°C</w:t>
            </w:r>
            <w:proofErr w:type="gramEnd"/>
          </w:p>
        </w:tc>
        <w:tc>
          <w:tcPr>
            <w:tcW w:w="1013" w:type="dxa"/>
            <w:tcBorders>
              <w:top w:val="nil"/>
              <w:left w:val="nil"/>
              <w:bottom w:val="single" w:sz="4" w:space="0" w:color="auto"/>
              <w:right w:val="single" w:sz="4" w:space="0" w:color="auto"/>
            </w:tcBorders>
            <w:shd w:val="clear" w:color="auto" w:fill="auto"/>
            <w:noWrap/>
            <w:vAlign w:val="center"/>
            <w:hideMark/>
          </w:tcPr>
          <w:p w14:paraId="73E0A538"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center"/>
            <w:hideMark/>
          </w:tcPr>
          <w:p w14:paraId="0C2F5E2B"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2C5D948A"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724264F6"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Rozsah provozních vlhkostí 10-</w:t>
            </w:r>
            <w:proofErr w:type="gramStart"/>
            <w:r w:rsidRPr="007D23CC">
              <w:rPr>
                <w:rFonts w:ascii="Calibri" w:eastAsia="Times New Roman" w:hAnsi="Calibri" w:cs="Calibri"/>
                <w:color w:val="000000"/>
                <w:kern w:val="0"/>
                <w:sz w:val="18"/>
                <w:szCs w:val="18"/>
                <w:lang w:eastAsia="cs-CZ"/>
                <w14:ligatures w14:val="none"/>
              </w:rPr>
              <w:t>90%</w:t>
            </w:r>
            <w:proofErr w:type="gramEnd"/>
          </w:p>
        </w:tc>
        <w:tc>
          <w:tcPr>
            <w:tcW w:w="1013" w:type="dxa"/>
            <w:tcBorders>
              <w:top w:val="nil"/>
              <w:left w:val="nil"/>
              <w:bottom w:val="single" w:sz="4" w:space="0" w:color="auto"/>
              <w:right w:val="single" w:sz="4" w:space="0" w:color="auto"/>
            </w:tcBorders>
            <w:shd w:val="clear" w:color="auto" w:fill="auto"/>
            <w:noWrap/>
            <w:vAlign w:val="center"/>
            <w:hideMark/>
          </w:tcPr>
          <w:p w14:paraId="7828226E"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center"/>
            <w:hideMark/>
          </w:tcPr>
          <w:p w14:paraId="36BDD9E9"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5987FA94"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1D184442"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Maximální velikost 1 RU</w:t>
            </w:r>
          </w:p>
        </w:tc>
        <w:tc>
          <w:tcPr>
            <w:tcW w:w="1013" w:type="dxa"/>
            <w:tcBorders>
              <w:top w:val="nil"/>
              <w:left w:val="nil"/>
              <w:bottom w:val="single" w:sz="4" w:space="0" w:color="auto"/>
              <w:right w:val="single" w:sz="4" w:space="0" w:color="auto"/>
            </w:tcBorders>
            <w:shd w:val="clear" w:color="auto" w:fill="auto"/>
            <w:vAlign w:val="center"/>
            <w:hideMark/>
          </w:tcPr>
          <w:p w14:paraId="46FF4E73"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vAlign w:val="center"/>
            <w:hideMark/>
          </w:tcPr>
          <w:p w14:paraId="4B716DA4"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6691ACC0"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50A4DCFA"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Příslušenství pro montáž do 19" rozvaděče součástí dodávky zařízení</w:t>
            </w:r>
          </w:p>
        </w:tc>
        <w:tc>
          <w:tcPr>
            <w:tcW w:w="1013" w:type="dxa"/>
            <w:tcBorders>
              <w:top w:val="nil"/>
              <w:left w:val="nil"/>
              <w:bottom w:val="single" w:sz="4" w:space="0" w:color="auto"/>
              <w:right w:val="single" w:sz="4" w:space="0" w:color="auto"/>
            </w:tcBorders>
            <w:shd w:val="clear" w:color="auto" w:fill="auto"/>
            <w:vAlign w:val="center"/>
            <w:hideMark/>
          </w:tcPr>
          <w:p w14:paraId="5FBE3B29"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vAlign w:val="center"/>
            <w:hideMark/>
          </w:tcPr>
          <w:p w14:paraId="1FF073A8"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28E12188"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7D9D2ED8"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Redundantní (dva) interní nezávislé napájecí AC zdroje, výměnné za provozu (součást nabídky i dodávky).</w:t>
            </w:r>
          </w:p>
        </w:tc>
        <w:tc>
          <w:tcPr>
            <w:tcW w:w="1013" w:type="dxa"/>
            <w:tcBorders>
              <w:top w:val="nil"/>
              <w:left w:val="nil"/>
              <w:bottom w:val="single" w:sz="4" w:space="0" w:color="auto"/>
              <w:right w:val="single" w:sz="4" w:space="0" w:color="auto"/>
            </w:tcBorders>
            <w:shd w:val="clear" w:color="auto" w:fill="auto"/>
            <w:vAlign w:val="center"/>
            <w:hideMark/>
          </w:tcPr>
          <w:p w14:paraId="121B004B"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vAlign w:val="center"/>
            <w:hideMark/>
          </w:tcPr>
          <w:p w14:paraId="30E6FF69"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40F9E5F0"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5FD035B2"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Interní redundantní ventilátory </w:t>
            </w:r>
          </w:p>
        </w:tc>
        <w:tc>
          <w:tcPr>
            <w:tcW w:w="1013" w:type="dxa"/>
            <w:tcBorders>
              <w:top w:val="nil"/>
              <w:left w:val="nil"/>
              <w:bottom w:val="single" w:sz="4" w:space="0" w:color="auto"/>
              <w:right w:val="single" w:sz="4" w:space="0" w:color="auto"/>
            </w:tcBorders>
            <w:shd w:val="clear" w:color="auto" w:fill="auto"/>
            <w:vAlign w:val="center"/>
            <w:hideMark/>
          </w:tcPr>
          <w:p w14:paraId="51A8DEF4"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vAlign w:val="center"/>
            <w:hideMark/>
          </w:tcPr>
          <w:p w14:paraId="567E290E"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35CB4430" w14:textId="77777777" w:rsidTr="00CF629C">
        <w:trPr>
          <w:trHeight w:val="20"/>
        </w:trPr>
        <w:tc>
          <w:tcPr>
            <w:tcW w:w="5928" w:type="dxa"/>
            <w:tcBorders>
              <w:top w:val="nil"/>
              <w:left w:val="single" w:sz="4" w:space="0" w:color="auto"/>
              <w:bottom w:val="single" w:sz="4" w:space="0" w:color="auto"/>
              <w:right w:val="single" w:sz="4" w:space="0" w:color="auto"/>
            </w:tcBorders>
            <w:shd w:val="clear" w:color="000000" w:fill="BFBFBF"/>
            <w:vAlign w:val="center"/>
            <w:hideMark/>
          </w:tcPr>
          <w:p w14:paraId="4DF6F896"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Portace</w:t>
            </w:r>
          </w:p>
        </w:tc>
        <w:tc>
          <w:tcPr>
            <w:tcW w:w="1013" w:type="dxa"/>
            <w:tcBorders>
              <w:top w:val="nil"/>
              <w:left w:val="nil"/>
              <w:bottom w:val="single" w:sz="4" w:space="0" w:color="auto"/>
              <w:right w:val="single" w:sz="4" w:space="0" w:color="auto"/>
            </w:tcBorders>
            <w:shd w:val="clear" w:color="000000" w:fill="BFBFBF"/>
            <w:noWrap/>
            <w:vAlign w:val="center"/>
            <w:hideMark/>
          </w:tcPr>
          <w:p w14:paraId="16AB6883"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000000" w:fill="BFBFBF"/>
            <w:noWrap/>
            <w:vAlign w:val="center"/>
            <w:hideMark/>
          </w:tcPr>
          <w:p w14:paraId="48D53125"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 </w:t>
            </w:r>
          </w:p>
        </w:tc>
      </w:tr>
      <w:tr w:rsidR="007D23CC" w:rsidRPr="007D23CC" w14:paraId="299C64BF"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5203C6EB" w14:textId="3F59E2C8"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Počet neblokovaných portů </w:t>
            </w:r>
            <w:r w:rsidR="00F22684">
              <w:rPr>
                <w:rFonts w:ascii="Calibri" w:eastAsia="Times New Roman" w:hAnsi="Calibri" w:cs="Calibri"/>
                <w:color w:val="000000"/>
                <w:kern w:val="0"/>
                <w:sz w:val="18"/>
                <w:szCs w:val="18"/>
                <w:lang w:eastAsia="cs-CZ"/>
                <w14:ligatures w14:val="none"/>
              </w:rPr>
              <w:t>10G-Base-X (</w:t>
            </w:r>
            <w:r w:rsidRPr="007D23CC">
              <w:rPr>
                <w:rFonts w:ascii="Calibri" w:eastAsia="Times New Roman" w:hAnsi="Calibri" w:cs="Calibri"/>
                <w:color w:val="000000"/>
                <w:kern w:val="0"/>
                <w:sz w:val="18"/>
                <w:szCs w:val="18"/>
                <w:lang w:eastAsia="cs-CZ"/>
                <w14:ligatures w14:val="none"/>
              </w:rPr>
              <w:t>10GE</w:t>
            </w:r>
            <w:r w:rsidR="00F22684">
              <w:rPr>
                <w:rFonts w:ascii="Calibri" w:eastAsia="Times New Roman" w:hAnsi="Calibri" w:cs="Calibri"/>
                <w:color w:val="000000"/>
                <w:kern w:val="0"/>
                <w:sz w:val="18"/>
                <w:szCs w:val="18"/>
                <w:lang w:eastAsia="cs-CZ"/>
                <w14:ligatures w14:val="none"/>
              </w:rPr>
              <w:t>)</w:t>
            </w:r>
            <w:r w:rsidRPr="007D23CC">
              <w:rPr>
                <w:rFonts w:ascii="Calibri" w:eastAsia="Times New Roman" w:hAnsi="Calibri" w:cs="Calibri"/>
                <w:color w:val="000000"/>
                <w:kern w:val="0"/>
                <w:sz w:val="18"/>
                <w:szCs w:val="18"/>
                <w:lang w:eastAsia="cs-CZ"/>
                <w14:ligatures w14:val="none"/>
              </w:rPr>
              <w:t xml:space="preserve"> s volitelným fyzickým rozhraním typu SFP+ - minimálně 4 ks </w:t>
            </w:r>
          </w:p>
        </w:tc>
        <w:tc>
          <w:tcPr>
            <w:tcW w:w="1013" w:type="dxa"/>
            <w:tcBorders>
              <w:top w:val="nil"/>
              <w:left w:val="nil"/>
              <w:bottom w:val="single" w:sz="4" w:space="0" w:color="auto"/>
              <w:right w:val="single" w:sz="4" w:space="0" w:color="auto"/>
            </w:tcBorders>
            <w:shd w:val="clear" w:color="auto" w:fill="auto"/>
            <w:vAlign w:val="center"/>
            <w:hideMark/>
          </w:tcPr>
          <w:p w14:paraId="75F30B45"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vAlign w:val="center"/>
            <w:hideMark/>
          </w:tcPr>
          <w:p w14:paraId="08045779"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2DA864A1"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6FD1B82B" w14:textId="33DB0B35"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Počet neblokovaných portů </w:t>
            </w:r>
            <w:proofErr w:type="gramStart"/>
            <w:r w:rsidR="00F22684">
              <w:rPr>
                <w:rFonts w:ascii="Calibri" w:eastAsia="Times New Roman" w:hAnsi="Calibri" w:cs="Calibri"/>
                <w:color w:val="000000"/>
                <w:kern w:val="0"/>
                <w:sz w:val="18"/>
                <w:szCs w:val="18"/>
                <w:lang w:eastAsia="cs-CZ"/>
                <w14:ligatures w14:val="none"/>
              </w:rPr>
              <w:t>1000-Base</w:t>
            </w:r>
            <w:proofErr w:type="gramEnd"/>
            <w:r w:rsidR="00F22684">
              <w:rPr>
                <w:rFonts w:ascii="Calibri" w:eastAsia="Times New Roman" w:hAnsi="Calibri" w:cs="Calibri"/>
                <w:color w:val="000000"/>
                <w:kern w:val="0"/>
                <w:sz w:val="18"/>
                <w:szCs w:val="18"/>
                <w:lang w:eastAsia="cs-CZ"/>
                <w14:ligatures w14:val="none"/>
              </w:rPr>
              <w:t>-X (</w:t>
            </w:r>
            <w:r w:rsidRPr="007D23CC">
              <w:rPr>
                <w:rFonts w:ascii="Calibri" w:eastAsia="Times New Roman" w:hAnsi="Calibri" w:cs="Calibri"/>
                <w:color w:val="000000"/>
                <w:kern w:val="0"/>
                <w:sz w:val="18"/>
                <w:szCs w:val="18"/>
                <w:lang w:eastAsia="cs-CZ"/>
                <w14:ligatures w14:val="none"/>
              </w:rPr>
              <w:t>1GE</w:t>
            </w:r>
            <w:r w:rsidR="00F22684">
              <w:rPr>
                <w:rFonts w:ascii="Calibri" w:eastAsia="Times New Roman" w:hAnsi="Calibri" w:cs="Calibri"/>
                <w:color w:val="000000"/>
                <w:kern w:val="0"/>
                <w:sz w:val="18"/>
                <w:szCs w:val="18"/>
                <w:lang w:eastAsia="cs-CZ"/>
                <w14:ligatures w14:val="none"/>
              </w:rPr>
              <w:t>)</w:t>
            </w:r>
            <w:r w:rsidRPr="007D23CC">
              <w:rPr>
                <w:rFonts w:ascii="Calibri" w:eastAsia="Times New Roman" w:hAnsi="Calibri" w:cs="Calibri"/>
                <w:color w:val="000000"/>
                <w:kern w:val="0"/>
                <w:sz w:val="18"/>
                <w:szCs w:val="18"/>
                <w:lang w:eastAsia="cs-CZ"/>
                <w14:ligatures w14:val="none"/>
              </w:rPr>
              <w:t xml:space="preserve"> s volitelným fyzickým rozhraním typu SFP – minimálně 6 ks</w:t>
            </w:r>
          </w:p>
        </w:tc>
        <w:tc>
          <w:tcPr>
            <w:tcW w:w="1013" w:type="dxa"/>
            <w:tcBorders>
              <w:top w:val="nil"/>
              <w:left w:val="nil"/>
              <w:bottom w:val="single" w:sz="4" w:space="0" w:color="auto"/>
              <w:right w:val="single" w:sz="4" w:space="0" w:color="auto"/>
            </w:tcBorders>
            <w:shd w:val="clear" w:color="auto" w:fill="auto"/>
            <w:vAlign w:val="center"/>
            <w:hideMark/>
          </w:tcPr>
          <w:p w14:paraId="5B934015"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vAlign w:val="center"/>
            <w:hideMark/>
          </w:tcPr>
          <w:p w14:paraId="3B0E4636"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0FAC5CAE"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30293441" w14:textId="264809F9"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Počet neblokovaných portů </w:t>
            </w:r>
            <w:proofErr w:type="gramStart"/>
            <w:r w:rsidR="00F22684">
              <w:rPr>
                <w:rFonts w:ascii="Calibri" w:eastAsia="Times New Roman" w:hAnsi="Calibri" w:cs="Calibri"/>
                <w:color w:val="000000"/>
                <w:kern w:val="0"/>
                <w:sz w:val="18"/>
                <w:szCs w:val="18"/>
                <w:lang w:eastAsia="cs-CZ"/>
                <w14:ligatures w14:val="none"/>
              </w:rPr>
              <w:t>100-Base</w:t>
            </w:r>
            <w:proofErr w:type="gramEnd"/>
            <w:r w:rsidR="00F22684">
              <w:rPr>
                <w:rFonts w:ascii="Calibri" w:eastAsia="Times New Roman" w:hAnsi="Calibri" w:cs="Calibri"/>
                <w:color w:val="000000"/>
                <w:kern w:val="0"/>
                <w:sz w:val="18"/>
                <w:szCs w:val="18"/>
                <w:lang w:eastAsia="cs-CZ"/>
                <w14:ligatures w14:val="none"/>
              </w:rPr>
              <w:t>-T / 1000-Base-T (100ME/</w:t>
            </w:r>
            <w:r w:rsidRPr="007D23CC">
              <w:rPr>
                <w:rFonts w:ascii="Calibri" w:eastAsia="Times New Roman" w:hAnsi="Calibri" w:cs="Calibri"/>
                <w:color w:val="000000"/>
                <w:kern w:val="0"/>
                <w:sz w:val="18"/>
                <w:szCs w:val="18"/>
                <w:lang w:eastAsia="cs-CZ"/>
                <w14:ligatures w14:val="none"/>
              </w:rPr>
              <w:t>1GE</w:t>
            </w:r>
            <w:r w:rsidR="00F22684">
              <w:rPr>
                <w:rFonts w:ascii="Calibri" w:eastAsia="Times New Roman" w:hAnsi="Calibri" w:cs="Calibri"/>
                <w:color w:val="000000"/>
                <w:kern w:val="0"/>
                <w:sz w:val="18"/>
                <w:szCs w:val="18"/>
                <w:lang w:eastAsia="cs-CZ"/>
                <w14:ligatures w14:val="none"/>
              </w:rPr>
              <w:t>)</w:t>
            </w:r>
            <w:r w:rsidRPr="007D23CC">
              <w:rPr>
                <w:rFonts w:ascii="Calibri" w:eastAsia="Times New Roman" w:hAnsi="Calibri" w:cs="Calibri"/>
                <w:color w:val="000000"/>
                <w:kern w:val="0"/>
                <w:sz w:val="18"/>
                <w:szCs w:val="18"/>
                <w:lang w:eastAsia="cs-CZ"/>
                <w14:ligatures w14:val="none"/>
              </w:rPr>
              <w:t xml:space="preserve"> metalických RJ45 portů – minimálně 12 ks</w:t>
            </w:r>
          </w:p>
        </w:tc>
        <w:tc>
          <w:tcPr>
            <w:tcW w:w="1013" w:type="dxa"/>
            <w:tcBorders>
              <w:top w:val="nil"/>
              <w:left w:val="nil"/>
              <w:bottom w:val="single" w:sz="4" w:space="0" w:color="auto"/>
              <w:right w:val="single" w:sz="4" w:space="0" w:color="auto"/>
            </w:tcBorders>
            <w:shd w:val="clear" w:color="auto" w:fill="auto"/>
            <w:vAlign w:val="center"/>
            <w:hideMark/>
          </w:tcPr>
          <w:p w14:paraId="37C66B32"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vAlign w:val="center"/>
            <w:hideMark/>
          </w:tcPr>
          <w:p w14:paraId="520B1EE0"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21307522"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626C48DD"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Dedikovaný management port – RJ 45</w:t>
            </w:r>
          </w:p>
        </w:tc>
        <w:tc>
          <w:tcPr>
            <w:tcW w:w="1013" w:type="dxa"/>
            <w:tcBorders>
              <w:top w:val="nil"/>
              <w:left w:val="nil"/>
              <w:bottom w:val="single" w:sz="4" w:space="0" w:color="auto"/>
              <w:right w:val="single" w:sz="4" w:space="0" w:color="auto"/>
            </w:tcBorders>
            <w:shd w:val="clear" w:color="auto" w:fill="auto"/>
            <w:vAlign w:val="center"/>
            <w:hideMark/>
          </w:tcPr>
          <w:p w14:paraId="6F343554"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vAlign w:val="center"/>
            <w:hideMark/>
          </w:tcPr>
          <w:p w14:paraId="40EEB8B3"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29356E74"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5B0A657A"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Dedikovaný konzolový port – typ RJ45 nebo </w:t>
            </w:r>
            <w:proofErr w:type="spellStart"/>
            <w:r w:rsidRPr="007D23CC">
              <w:rPr>
                <w:rFonts w:ascii="Calibri" w:eastAsia="Times New Roman" w:hAnsi="Calibri" w:cs="Calibri"/>
                <w:color w:val="000000"/>
                <w:kern w:val="0"/>
                <w:sz w:val="18"/>
                <w:szCs w:val="18"/>
                <w:lang w:eastAsia="cs-CZ"/>
                <w14:ligatures w14:val="none"/>
              </w:rPr>
              <w:t>miniUSB</w:t>
            </w:r>
            <w:proofErr w:type="spellEnd"/>
          </w:p>
        </w:tc>
        <w:tc>
          <w:tcPr>
            <w:tcW w:w="1013" w:type="dxa"/>
            <w:tcBorders>
              <w:top w:val="nil"/>
              <w:left w:val="nil"/>
              <w:bottom w:val="single" w:sz="4" w:space="0" w:color="auto"/>
              <w:right w:val="single" w:sz="4" w:space="0" w:color="auto"/>
            </w:tcBorders>
            <w:shd w:val="clear" w:color="auto" w:fill="auto"/>
            <w:vAlign w:val="center"/>
            <w:hideMark/>
          </w:tcPr>
          <w:p w14:paraId="38E3E824"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vAlign w:val="center"/>
            <w:hideMark/>
          </w:tcPr>
          <w:p w14:paraId="1A4D795C"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54A33980"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01DB1C2E"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Dedikované fixní HA </w:t>
            </w:r>
            <w:proofErr w:type="gramStart"/>
            <w:r w:rsidRPr="007D23CC">
              <w:rPr>
                <w:rFonts w:ascii="Calibri" w:eastAsia="Times New Roman" w:hAnsi="Calibri" w:cs="Calibri"/>
                <w:color w:val="000000"/>
                <w:kern w:val="0"/>
                <w:sz w:val="18"/>
                <w:szCs w:val="18"/>
                <w:lang w:eastAsia="cs-CZ"/>
                <w14:ligatures w14:val="none"/>
              </w:rPr>
              <w:t>porty - dle</w:t>
            </w:r>
            <w:proofErr w:type="gramEnd"/>
            <w:r w:rsidRPr="007D23CC">
              <w:rPr>
                <w:rFonts w:ascii="Calibri" w:eastAsia="Times New Roman" w:hAnsi="Calibri" w:cs="Calibri"/>
                <w:color w:val="000000"/>
                <w:kern w:val="0"/>
                <w:sz w:val="18"/>
                <w:szCs w:val="18"/>
                <w:lang w:eastAsia="cs-CZ"/>
                <w14:ligatures w14:val="none"/>
              </w:rPr>
              <w:t xml:space="preserve"> potřeb zapojení HA clusteru, nesmí omezit počet výše uvedených datových portů</w:t>
            </w:r>
          </w:p>
        </w:tc>
        <w:tc>
          <w:tcPr>
            <w:tcW w:w="1013" w:type="dxa"/>
            <w:tcBorders>
              <w:top w:val="nil"/>
              <w:left w:val="nil"/>
              <w:bottom w:val="single" w:sz="4" w:space="0" w:color="auto"/>
              <w:right w:val="single" w:sz="4" w:space="0" w:color="auto"/>
            </w:tcBorders>
            <w:shd w:val="clear" w:color="auto" w:fill="auto"/>
            <w:vAlign w:val="center"/>
            <w:hideMark/>
          </w:tcPr>
          <w:p w14:paraId="4DD4C17D"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vAlign w:val="center"/>
            <w:hideMark/>
          </w:tcPr>
          <w:p w14:paraId="760FBBC4"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75E871A7"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14E1C18A"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Podpora vložných transceiverů SFP+ 10G-Base-SR, 10G-Base-LR</w:t>
            </w:r>
          </w:p>
        </w:tc>
        <w:tc>
          <w:tcPr>
            <w:tcW w:w="1013" w:type="dxa"/>
            <w:tcBorders>
              <w:top w:val="nil"/>
              <w:left w:val="nil"/>
              <w:bottom w:val="single" w:sz="4" w:space="0" w:color="auto"/>
              <w:right w:val="single" w:sz="4" w:space="0" w:color="auto"/>
            </w:tcBorders>
            <w:shd w:val="clear" w:color="auto" w:fill="auto"/>
            <w:noWrap/>
            <w:vAlign w:val="bottom"/>
            <w:hideMark/>
          </w:tcPr>
          <w:p w14:paraId="33CA7D09"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7A2B9B0E"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2E19AC00"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715D0063" w14:textId="7CFF4D4D"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Podpora vložných transceiverů SFP+ </w:t>
            </w:r>
            <w:proofErr w:type="gramStart"/>
            <w:r w:rsidRPr="007D23CC">
              <w:rPr>
                <w:rFonts w:ascii="Calibri" w:eastAsia="Times New Roman" w:hAnsi="Calibri" w:cs="Calibri"/>
                <w:color w:val="000000"/>
                <w:kern w:val="0"/>
                <w:sz w:val="18"/>
                <w:szCs w:val="18"/>
                <w:lang w:eastAsia="cs-CZ"/>
                <w14:ligatures w14:val="none"/>
              </w:rPr>
              <w:t>1000-</w:t>
            </w:r>
            <w:r w:rsidR="00F22684">
              <w:rPr>
                <w:rFonts w:ascii="Calibri" w:eastAsia="Times New Roman" w:hAnsi="Calibri" w:cs="Calibri"/>
                <w:color w:val="000000"/>
                <w:kern w:val="0"/>
                <w:sz w:val="18"/>
                <w:szCs w:val="18"/>
                <w:lang w:eastAsia="cs-CZ"/>
                <w14:ligatures w14:val="none"/>
              </w:rPr>
              <w:t>B</w:t>
            </w:r>
            <w:r w:rsidRPr="007D23CC">
              <w:rPr>
                <w:rFonts w:ascii="Calibri" w:eastAsia="Times New Roman" w:hAnsi="Calibri" w:cs="Calibri"/>
                <w:color w:val="000000"/>
                <w:kern w:val="0"/>
                <w:sz w:val="18"/>
                <w:szCs w:val="18"/>
                <w:lang w:eastAsia="cs-CZ"/>
                <w14:ligatures w14:val="none"/>
              </w:rPr>
              <w:t>ase</w:t>
            </w:r>
            <w:proofErr w:type="gramEnd"/>
            <w:r w:rsidRPr="007D23CC">
              <w:rPr>
                <w:rFonts w:ascii="Calibri" w:eastAsia="Times New Roman" w:hAnsi="Calibri" w:cs="Calibri"/>
                <w:color w:val="000000"/>
                <w:kern w:val="0"/>
                <w:sz w:val="18"/>
                <w:szCs w:val="18"/>
                <w:lang w:eastAsia="cs-CZ"/>
                <w14:ligatures w14:val="none"/>
              </w:rPr>
              <w:t>-SX, 1000-Base-LX, 1000-Base-T</w:t>
            </w:r>
          </w:p>
        </w:tc>
        <w:tc>
          <w:tcPr>
            <w:tcW w:w="1013" w:type="dxa"/>
            <w:tcBorders>
              <w:top w:val="nil"/>
              <w:left w:val="nil"/>
              <w:bottom w:val="single" w:sz="4" w:space="0" w:color="auto"/>
              <w:right w:val="single" w:sz="4" w:space="0" w:color="auto"/>
            </w:tcBorders>
            <w:shd w:val="clear" w:color="auto" w:fill="auto"/>
            <w:noWrap/>
            <w:vAlign w:val="bottom"/>
            <w:hideMark/>
          </w:tcPr>
          <w:p w14:paraId="17E4C563"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3E751E5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0DC402C2"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29E83EEA"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USB port pro nahrávání konfigurace a zálohy</w:t>
            </w:r>
          </w:p>
        </w:tc>
        <w:tc>
          <w:tcPr>
            <w:tcW w:w="1013" w:type="dxa"/>
            <w:tcBorders>
              <w:top w:val="nil"/>
              <w:left w:val="nil"/>
              <w:bottom w:val="single" w:sz="4" w:space="0" w:color="auto"/>
              <w:right w:val="single" w:sz="4" w:space="0" w:color="auto"/>
            </w:tcBorders>
            <w:shd w:val="clear" w:color="auto" w:fill="auto"/>
            <w:noWrap/>
            <w:vAlign w:val="bottom"/>
            <w:hideMark/>
          </w:tcPr>
          <w:p w14:paraId="4DC2525A"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32DE1B24"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CF629C" w:rsidRPr="0033055E" w14:paraId="563C4301"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tcPr>
          <w:p w14:paraId="537AAD93" w14:textId="19B76695" w:rsidR="00CF629C" w:rsidRPr="0033055E" w:rsidRDefault="00CF629C" w:rsidP="00025F07">
            <w:pPr>
              <w:pStyle w:val="Bezmezer"/>
              <w:rPr>
                <w:sz w:val="18"/>
                <w:szCs w:val="18"/>
                <w:lang w:eastAsia="cs-CZ"/>
              </w:rPr>
            </w:pPr>
            <w:r>
              <w:rPr>
                <w:sz w:val="18"/>
                <w:szCs w:val="18"/>
                <w:lang w:eastAsia="cs-CZ"/>
              </w:rPr>
              <w:t xml:space="preserve">Všechny porty musí být z přední strany </w:t>
            </w:r>
            <w:proofErr w:type="gramStart"/>
            <w:r>
              <w:rPr>
                <w:sz w:val="18"/>
                <w:szCs w:val="18"/>
                <w:lang w:eastAsia="cs-CZ"/>
              </w:rPr>
              <w:t>firewallu</w:t>
            </w:r>
            <w:proofErr w:type="gramEnd"/>
            <w:r>
              <w:rPr>
                <w:sz w:val="18"/>
                <w:szCs w:val="18"/>
                <w:lang w:eastAsia="cs-CZ"/>
              </w:rPr>
              <w:t xml:space="preserve"> a to s ohledem na problematickou dostupnost k hlavnímu rozvaděči (racku) s instalovanými síťovými a bezpečnostními prvky</w:t>
            </w:r>
          </w:p>
        </w:tc>
        <w:tc>
          <w:tcPr>
            <w:tcW w:w="1013" w:type="dxa"/>
            <w:tcBorders>
              <w:top w:val="nil"/>
              <w:left w:val="nil"/>
              <w:bottom w:val="single" w:sz="4" w:space="0" w:color="auto"/>
              <w:right w:val="single" w:sz="4" w:space="0" w:color="auto"/>
            </w:tcBorders>
            <w:shd w:val="clear" w:color="auto" w:fill="auto"/>
            <w:vAlign w:val="center"/>
          </w:tcPr>
          <w:p w14:paraId="2461D1EC" w14:textId="77777777" w:rsidR="00CF629C" w:rsidRPr="0033055E" w:rsidRDefault="00CF629C" w:rsidP="00025F07">
            <w:pPr>
              <w:pStyle w:val="Bezmezer"/>
              <w:rPr>
                <w:sz w:val="18"/>
                <w:szCs w:val="18"/>
                <w:lang w:eastAsia="cs-CZ"/>
              </w:rPr>
            </w:pPr>
          </w:p>
        </w:tc>
        <w:tc>
          <w:tcPr>
            <w:tcW w:w="2121" w:type="dxa"/>
            <w:tcBorders>
              <w:top w:val="nil"/>
              <w:left w:val="nil"/>
              <w:bottom w:val="single" w:sz="4" w:space="0" w:color="auto"/>
              <w:right w:val="single" w:sz="4" w:space="0" w:color="auto"/>
            </w:tcBorders>
            <w:shd w:val="clear" w:color="auto" w:fill="auto"/>
            <w:noWrap/>
            <w:vAlign w:val="bottom"/>
          </w:tcPr>
          <w:p w14:paraId="57BF0554" w14:textId="77777777" w:rsidR="00CF629C" w:rsidRPr="0033055E" w:rsidRDefault="00CF629C" w:rsidP="00025F07">
            <w:pPr>
              <w:pStyle w:val="Bezmezer"/>
              <w:rPr>
                <w:sz w:val="18"/>
                <w:szCs w:val="18"/>
                <w:lang w:eastAsia="cs-CZ"/>
              </w:rPr>
            </w:pPr>
          </w:p>
        </w:tc>
      </w:tr>
      <w:tr w:rsidR="007D23CC" w:rsidRPr="007D23CC" w14:paraId="1FB70D58"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134A7A82"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Všechny požadované porty musí být použitelné zároveň</w:t>
            </w:r>
          </w:p>
        </w:tc>
        <w:tc>
          <w:tcPr>
            <w:tcW w:w="1013" w:type="dxa"/>
            <w:tcBorders>
              <w:top w:val="nil"/>
              <w:left w:val="nil"/>
              <w:bottom w:val="single" w:sz="4" w:space="0" w:color="auto"/>
              <w:right w:val="single" w:sz="4" w:space="0" w:color="auto"/>
            </w:tcBorders>
            <w:shd w:val="clear" w:color="auto" w:fill="auto"/>
            <w:noWrap/>
            <w:vAlign w:val="bottom"/>
            <w:hideMark/>
          </w:tcPr>
          <w:p w14:paraId="2B4A7D2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63B13124"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23609291" w14:textId="77777777" w:rsidTr="00CF629C">
        <w:trPr>
          <w:trHeight w:val="20"/>
        </w:trPr>
        <w:tc>
          <w:tcPr>
            <w:tcW w:w="5928" w:type="dxa"/>
            <w:tcBorders>
              <w:top w:val="nil"/>
              <w:left w:val="single" w:sz="4" w:space="0" w:color="auto"/>
              <w:bottom w:val="single" w:sz="4" w:space="0" w:color="auto"/>
              <w:right w:val="single" w:sz="4" w:space="0" w:color="auto"/>
            </w:tcBorders>
            <w:shd w:val="clear" w:color="000000" w:fill="BFBFBF"/>
            <w:vAlign w:val="center"/>
            <w:hideMark/>
          </w:tcPr>
          <w:p w14:paraId="4C87A596"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Interní úložiště pro </w:t>
            </w:r>
            <w:proofErr w:type="spellStart"/>
            <w:r w:rsidRPr="007D23CC">
              <w:rPr>
                <w:rFonts w:ascii="Calibri" w:eastAsia="Times New Roman" w:hAnsi="Calibri" w:cs="Calibri"/>
                <w:color w:val="000000"/>
                <w:kern w:val="0"/>
                <w:sz w:val="18"/>
                <w:szCs w:val="18"/>
                <w:lang w:eastAsia="cs-CZ"/>
                <w14:ligatures w14:val="none"/>
              </w:rPr>
              <w:t>troubleshooting</w:t>
            </w:r>
            <w:proofErr w:type="spellEnd"/>
          </w:p>
        </w:tc>
        <w:tc>
          <w:tcPr>
            <w:tcW w:w="1013" w:type="dxa"/>
            <w:tcBorders>
              <w:top w:val="nil"/>
              <w:left w:val="nil"/>
              <w:bottom w:val="single" w:sz="4" w:space="0" w:color="auto"/>
              <w:right w:val="single" w:sz="4" w:space="0" w:color="auto"/>
            </w:tcBorders>
            <w:shd w:val="clear" w:color="000000" w:fill="BFBFBF"/>
            <w:noWrap/>
            <w:vAlign w:val="bottom"/>
            <w:hideMark/>
          </w:tcPr>
          <w:p w14:paraId="0AE84350"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000000" w:fill="BFBFBF"/>
            <w:noWrap/>
            <w:vAlign w:val="bottom"/>
            <w:hideMark/>
          </w:tcPr>
          <w:p w14:paraId="0B6B030C"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3ACF9960"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4AE388C9"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Firewall osazen integrovaným SSD o kapacitě minimálně 120 GB (pro </w:t>
            </w:r>
            <w:proofErr w:type="spellStart"/>
            <w:proofErr w:type="gramStart"/>
            <w:r w:rsidRPr="007D23CC">
              <w:rPr>
                <w:rFonts w:ascii="Calibri" w:eastAsia="Times New Roman" w:hAnsi="Calibri" w:cs="Calibri"/>
                <w:color w:val="000000"/>
                <w:kern w:val="0"/>
                <w:sz w:val="18"/>
                <w:szCs w:val="18"/>
                <w:lang w:eastAsia="cs-CZ"/>
                <w14:ligatures w14:val="none"/>
              </w:rPr>
              <w:t>troubleshooting</w:t>
            </w:r>
            <w:proofErr w:type="spellEnd"/>
            <w:r w:rsidRPr="007D23CC">
              <w:rPr>
                <w:rFonts w:ascii="Calibri" w:eastAsia="Times New Roman" w:hAnsi="Calibri" w:cs="Calibri"/>
                <w:color w:val="000000"/>
                <w:kern w:val="0"/>
                <w:sz w:val="18"/>
                <w:szCs w:val="18"/>
                <w:lang w:eastAsia="cs-CZ"/>
                <w14:ligatures w14:val="none"/>
              </w:rPr>
              <w:t xml:space="preserve"> - logy</w:t>
            </w:r>
            <w:proofErr w:type="gramEnd"/>
            <w:r w:rsidRPr="007D23CC">
              <w:rPr>
                <w:rFonts w:ascii="Calibri" w:eastAsia="Times New Roman" w:hAnsi="Calibri" w:cs="Calibri"/>
                <w:color w:val="000000"/>
                <w:kern w:val="0"/>
                <w:sz w:val="18"/>
                <w:szCs w:val="18"/>
                <w:lang w:eastAsia="cs-CZ"/>
                <w14:ligatures w14:val="none"/>
              </w:rPr>
              <w:t xml:space="preserve">, výstup ze </w:t>
            </w:r>
            <w:proofErr w:type="spellStart"/>
            <w:r w:rsidRPr="007D23CC">
              <w:rPr>
                <w:rFonts w:ascii="Calibri" w:eastAsia="Times New Roman" w:hAnsi="Calibri" w:cs="Calibri"/>
                <w:color w:val="000000"/>
                <w:kern w:val="0"/>
                <w:sz w:val="18"/>
                <w:szCs w:val="18"/>
                <w:lang w:eastAsia="cs-CZ"/>
                <w14:ligatures w14:val="none"/>
              </w:rPr>
              <w:t>snifferu</w:t>
            </w:r>
            <w:proofErr w:type="spellEnd"/>
            <w:r w:rsidRPr="007D23CC">
              <w:rPr>
                <w:rFonts w:ascii="Calibri" w:eastAsia="Times New Roman" w:hAnsi="Calibri" w:cs="Calibri"/>
                <w:color w:val="000000"/>
                <w:kern w:val="0"/>
                <w:sz w:val="18"/>
                <w:szCs w:val="18"/>
                <w:lang w:eastAsia="cs-CZ"/>
                <w14:ligatures w14:val="none"/>
              </w:rPr>
              <w:t>, atd.)</w:t>
            </w:r>
          </w:p>
        </w:tc>
        <w:tc>
          <w:tcPr>
            <w:tcW w:w="1013" w:type="dxa"/>
            <w:tcBorders>
              <w:top w:val="nil"/>
              <w:left w:val="nil"/>
              <w:bottom w:val="single" w:sz="4" w:space="0" w:color="auto"/>
              <w:right w:val="single" w:sz="4" w:space="0" w:color="auto"/>
            </w:tcBorders>
            <w:shd w:val="clear" w:color="auto" w:fill="auto"/>
            <w:noWrap/>
            <w:vAlign w:val="bottom"/>
            <w:hideMark/>
          </w:tcPr>
          <w:p w14:paraId="16036522"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1B4B823A"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1AC50689" w14:textId="77777777" w:rsidTr="00CF629C">
        <w:trPr>
          <w:trHeight w:val="20"/>
        </w:trPr>
        <w:tc>
          <w:tcPr>
            <w:tcW w:w="5928" w:type="dxa"/>
            <w:tcBorders>
              <w:top w:val="nil"/>
              <w:left w:val="single" w:sz="4" w:space="0" w:color="auto"/>
              <w:bottom w:val="single" w:sz="4" w:space="0" w:color="auto"/>
              <w:right w:val="single" w:sz="4" w:space="0" w:color="auto"/>
            </w:tcBorders>
            <w:shd w:val="clear" w:color="000000" w:fill="BFBFBF"/>
            <w:vAlign w:val="center"/>
            <w:hideMark/>
          </w:tcPr>
          <w:p w14:paraId="493BDB74" w14:textId="77777777" w:rsidR="007D23CC" w:rsidRPr="007D23CC" w:rsidRDefault="007D23CC" w:rsidP="000553FC">
            <w:pPr>
              <w:keepNext/>
              <w:keepLines/>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lastRenderedPageBreak/>
              <w:t>Výkonové parametry</w:t>
            </w:r>
          </w:p>
        </w:tc>
        <w:tc>
          <w:tcPr>
            <w:tcW w:w="1013" w:type="dxa"/>
            <w:tcBorders>
              <w:top w:val="nil"/>
              <w:left w:val="nil"/>
              <w:bottom w:val="single" w:sz="4" w:space="0" w:color="auto"/>
              <w:right w:val="single" w:sz="4" w:space="0" w:color="auto"/>
            </w:tcBorders>
            <w:shd w:val="clear" w:color="000000" w:fill="BFBFBF"/>
            <w:vAlign w:val="center"/>
            <w:hideMark/>
          </w:tcPr>
          <w:p w14:paraId="185EDA58" w14:textId="77777777" w:rsidR="007D23CC" w:rsidRPr="007D23CC" w:rsidRDefault="007D23CC" w:rsidP="000553FC">
            <w:pPr>
              <w:keepNext/>
              <w:keepLines/>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000000" w:fill="BFBFBF"/>
            <w:vAlign w:val="center"/>
            <w:hideMark/>
          </w:tcPr>
          <w:p w14:paraId="09EB1659" w14:textId="77777777" w:rsidR="007D23CC" w:rsidRPr="007D23CC" w:rsidRDefault="007D23CC" w:rsidP="000553FC">
            <w:pPr>
              <w:keepNext/>
              <w:keepLines/>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 </w:t>
            </w:r>
          </w:p>
        </w:tc>
      </w:tr>
      <w:tr w:rsidR="007D23CC" w:rsidRPr="007D23CC" w14:paraId="1A05AA6C"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13988413" w14:textId="77777777" w:rsidR="007D23CC" w:rsidRPr="007D23CC" w:rsidRDefault="007D23CC" w:rsidP="000553FC">
            <w:pPr>
              <w:keepNext/>
              <w:keepLines/>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Propustnost firewallu při plné aplikační </w:t>
            </w:r>
            <w:proofErr w:type="gramStart"/>
            <w:r w:rsidRPr="007D23CC">
              <w:rPr>
                <w:rFonts w:ascii="Calibri" w:eastAsia="Times New Roman" w:hAnsi="Calibri" w:cs="Calibri"/>
                <w:color w:val="000000"/>
                <w:kern w:val="0"/>
                <w:sz w:val="18"/>
                <w:szCs w:val="18"/>
                <w:lang w:eastAsia="cs-CZ"/>
                <w14:ligatures w14:val="none"/>
              </w:rPr>
              <w:t>kontrole - minimálně</w:t>
            </w:r>
            <w:proofErr w:type="gramEnd"/>
            <w:r w:rsidRPr="007D23CC">
              <w:rPr>
                <w:rFonts w:ascii="Calibri" w:eastAsia="Times New Roman" w:hAnsi="Calibri" w:cs="Calibri"/>
                <w:color w:val="000000"/>
                <w:kern w:val="0"/>
                <w:sz w:val="18"/>
                <w:szCs w:val="18"/>
                <w:lang w:eastAsia="cs-CZ"/>
                <w14:ligatures w14:val="none"/>
              </w:rPr>
              <w:t xml:space="preserve"> 6,5 </w:t>
            </w:r>
            <w:proofErr w:type="spellStart"/>
            <w:r w:rsidRPr="007D23CC">
              <w:rPr>
                <w:rFonts w:ascii="Calibri" w:eastAsia="Times New Roman" w:hAnsi="Calibri" w:cs="Calibri"/>
                <w:color w:val="000000"/>
                <w:kern w:val="0"/>
                <w:sz w:val="18"/>
                <w:szCs w:val="18"/>
                <w:lang w:eastAsia="cs-CZ"/>
                <w14:ligatures w14:val="none"/>
              </w:rPr>
              <w:t>Gbit</w:t>
            </w:r>
            <w:proofErr w:type="spellEnd"/>
            <w:r w:rsidRPr="007D23CC">
              <w:rPr>
                <w:rFonts w:ascii="Calibri" w:eastAsia="Times New Roman" w:hAnsi="Calibri" w:cs="Calibri"/>
                <w:color w:val="000000"/>
                <w:kern w:val="0"/>
                <w:sz w:val="18"/>
                <w:szCs w:val="18"/>
                <w:lang w:eastAsia="cs-CZ"/>
                <w14:ligatures w14:val="none"/>
              </w:rPr>
              <w:t>/s</w:t>
            </w:r>
          </w:p>
        </w:tc>
        <w:tc>
          <w:tcPr>
            <w:tcW w:w="1013" w:type="dxa"/>
            <w:tcBorders>
              <w:top w:val="nil"/>
              <w:left w:val="nil"/>
              <w:bottom w:val="single" w:sz="4" w:space="0" w:color="auto"/>
              <w:right w:val="single" w:sz="4" w:space="0" w:color="auto"/>
            </w:tcBorders>
            <w:shd w:val="clear" w:color="auto" w:fill="auto"/>
            <w:noWrap/>
            <w:vAlign w:val="bottom"/>
            <w:hideMark/>
          </w:tcPr>
          <w:p w14:paraId="5D0F7942" w14:textId="77777777" w:rsidR="007D23CC" w:rsidRPr="007D23CC" w:rsidRDefault="007D23CC" w:rsidP="000553FC">
            <w:pPr>
              <w:keepNext/>
              <w:keepLines/>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35ABC732" w14:textId="77777777" w:rsidR="007D23CC" w:rsidRPr="007D23CC" w:rsidRDefault="007D23CC" w:rsidP="000553FC">
            <w:pPr>
              <w:keepNext/>
              <w:keepLines/>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2C57130C"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6667C23B"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Propustnost firewallu při plné aplikační kontrole a zapnutí všech dostupných signatur IPS a AV (licence je požadována) - minimálně 3,2 </w:t>
            </w:r>
            <w:proofErr w:type="spellStart"/>
            <w:r w:rsidRPr="007D23CC">
              <w:rPr>
                <w:rFonts w:ascii="Calibri" w:eastAsia="Times New Roman" w:hAnsi="Calibri" w:cs="Calibri"/>
                <w:color w:val="000000"/>
                <w:kern w:val="0"/>
                <w:sz w:val="18"/>
                <w:szCs w:val="18"/>
                <w:lang w:eastAsia="cs-CZ"/>
                <w14:ligatures w14:val="none"/>
              </w:rPr>
              <w:t>Gbit</w:t>
            </w:r>
            <w:proofErr w:type="spellEnd"/>
            <w:r w:rsidRPr="007D23CC">
              <w:rPr>
                <w:rFonts w:ascii="Calibri" w:eastAsia="Times New Roman" w:hAnsi="Calibri" w:cs="Calibri"/>
                <w:color w:val="000000"/>
                <w:kern w:val="0"/>
                <w:sz w:val="18"/>
                <w:szCs w:val="18"/>
                <w:lang w:eastAsia="cs-CZ"/>
                <w14:ligatures w14:val="none"/>
              </w:rPr>
              <w:t>/s</w:t>
            </w:r>
          </w:p>
        </w:tc>
        <w:tc>
          <w:tcPr>
            <w:tcW w:w="1013" w:type="dxa"/>
            <w:tcBorders>
              <w:top w:val="nil"/>
              <w:left w:val="nil"/>
              <w:bottom w:val="single" w:sz="4" w:space="0" w:color="auto"/>
              <w:right w:val="single" w:sz="4" w:space="0" w:color="auto"/>
            </w:tcBorders>
            <w:shd w:val="clear" w:color="auto" w:fill="auto"/>
            <w:noWrap/>
            <w:vAlign w:val="bottom"/>
            <w:hideMark/>
          </w:tcPr>
          <w:p w14:paraId="359338D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6BF836B1"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49FD9E72"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238278D2"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Propustnost firewallu při </w:t>
            </w:r>
            <w:proofErr w:type="gramStart"/>
            <w:r w:rsidRPr="007D23CC">
              <w:rPr>
                <w:rFonts w:ascii="Calibri" w:eastAsia="Times New Roman" w:hAnsi="Calibri" w:cs="Calibri"/>
                <w:color w:val="000000"/>
                <w:kern w:val="0"/>
                <w:sz w:val="18"/>
                <w:szCs w:val="18"/>
                <w:lang w:eastAsia="cs-CZ"/>
                <w14:ligatures w14:val="none"/>
              </w:rPr>
              <w:t>IPSEC - minimálně</w:t>
            </w:r>
            <w:proofErr w:type="gramEnd"/>
            <w:r w:rsidRPr="007D23CC">
              <w:rPr>
                <w:rFonts w:ascii="Calibri" w:eastAsia="Times New Roman" w:hAnsi="Calibri" w:cs="Calibri"/>
                <w:color w:val="000000"/>
                <w:kern w:val="0"/>
                <w:sz w:val="18"/>
                <w:szCs w:val="18"/>
                <w:lang w:eastAsia="cs-CZ"/>
                <w14:ligatures w14:val="none"/>
              </w:rPr>
              <w:t xml:space="preserve"> 4,5 </w:t>
            </w:r>
            <w:proofErr w:type="spellStart"/>
            <w:r w:rsidRPr="007D23CC">
              <w:rPr>
                <w:rFonts w:ascii="Calibri" w:eastAsia="Times New Roman" w:hAnsi="Calibri" w:cs="Calibri"/>
                <w:color w:val="000000"/>
                <w:kern w:val="0"/>
                <w:sz w:val="18"/>
                <w:szCs w:val="18"/>
                <w:lang w:eastAsia="cs-CZ"/>
                <w14:ligatures w14:val="none"/>
              </w:rPr>
              <w:t>Gbit</w:t>
            </w:r>
            <w:proofErr w:type="spellEnd"/>
            <w:r w:rsidRPr="007D23CC">
              <w:rPr>
                <w:rFonts w:ascii="Calibri" w:eastAsia="Times New Roman" w:hAnsi="Calibri" w:cs="Calibri"/>
                <w:color w:val="000000"/>
                <w:kern w:val="0"/>
                <w:sz w:val="18"/>
                <w:szCs w:val="18"/>
                <w:lang w:eastAsia="cs-CZ"/>
                <w14:ligatures w14:val="none"/>
              </w:rPr>
              <w:t>/s</w:t>
            </w:r>
          </w:p>
        </w:tc>
        <w:tc>
          <w:tcPr>
            <w:tcW w:w="1013" w:type="dxa"/>
            <w:tcBorders>
              <w:top w:val="nil"/>
              <w:left w:val="nil"/>
              <w:bottom w:val="single" w:sz="4" w:space="0" w:color="auto"/>
              <w:right w:val="single" w:sz="4" w:space="0" w:color="auto"/>
            </w:tcBorders>
            <w:shd w:val="clear" w:color="auto" w:fill="auto"/>
            <w:noWrap/>
            <w:vAlign w:val="bottom"/>
            <w:hideMark/>
          </w:tcPr>
          <w:p w14:paraId="5F61D260"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46D08EA8"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1110C482"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21B445F8"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Podpora současných TCP </w:t>
            </w:r>
            <w:proofErr w:type="gramStart"/>
            <w:r w:rsidRPr="007D23CC">
              <w:rPr>
                <w:rFonts w:ascii="Calibri" w:eastAsia="Times New Roman" w:hAnsi="Calibri" w:cs="Calibri"/>
                <w:color w:val="000000"/>
                <w:kern w:val="0"/>
                <w:sz w:val="18"/>
                <w:szCs w:val="18"/>
                <w:lang w:eastAsia="cs-CZ"/>
                <w14:ligatures w14:val="none"/>
              </w:rPr>
              <w:t>spojení - minimálně</w:t>
            </w:r>
            <w:proofErr w:type="gramEnd"/>
            <w:r w:rsidRPr="007D23CC">
              <w:rPr>
                <w:rFonts w:ascii="Calibri" w:eastAsia="Times New Roman" w:hAnsi="Calibri" w:cs="Calibri"/>
                <w:color w:val="000000"/>
                <w:kern w:val="0"/>
                <w:sz w:val="18"/>
                <w:szCs w:val="18"/>
                <w:lang w:eastAsia="cs-CZ"/>
                <w14:ligatures w14:val="none"/>
              </w:rPr>
              <w:t xml:space="preserve"> 940.000</w:t>
            </w:r>
          </w:p>
        </w:tc>
        <w:tc>
          <w:tcPr>
            <w:tcW w:w="1013" w:type="dxa"/>
            <w:tcBorders>
              <w:top w:val="nil"/>
              <w:left w:val="nil"/>
              <w:bottom w:val="single" w:sz="4" w:space="0" w:color="auto"/>
              <w:right w:val="single" w:sz="4" w:space="0" w:color="auto"/>
            </w:tcBorders>
            <w:shd w:val="clear" w:color="auto" w:fill="auto"/>
            <w:noWrap/>
            <w:vAlign w:val="bottom"/>
            <w:hideMark/>
          </w:tcPr>
          <w:p w14:paraId="1BED0AAC"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6FBF183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7D0C6E6C"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4B4F707D"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Schopnost navázání nových TCP spojení za </w:t>
            </w:r>
            <w:proofErr w:type="gramStart"/>
            <w:r w:rsidRPr="007D23CC">
              <w:rPr>
                <w:rFonts w:ascii="Calibri" w:eastAsia="Times New Roman" w:hAnsi="Calibri" w:cs="Calibri"/>
                <w:color w:val="000000"/>
                <w:kern w:val="0"/>
                <w:sz w:val="18"/>
                <w:szCs w:val="18"/>
                <w:lang w:eastAsia="cs-CZ"/>
                <w14:ligatures w14:val="none"/>
              </w:rPr>
              <w:t>sekundu - minimálně</w:t>
            </w:r>
            <w:proofErr w:type="gramEnd"/>
            <w:r w:rsidRPr="007D23CC">
              <w:rPr>
                <w:rFonts w:ascii="Calibri" w:eastAsia="Times New Roman" w:hAnsi="Calibri" w:cs="Calibri"/>
                <w:color w:val="000000"/>
                <w:kern w:val="0"/>
                <w:sz w:val="18"/>
                <w:szCs w:val="18"/>
                <w:lang w:eastAsia="cs-CZ"/>
                <w14:ligatures w14:val="none"/>
              </w:rPr>
              <w:t xml:space="preserve"> 100.000</w:t>
            </w:r>
          </w:p>
        </w:tc>
        <w:tc>
          <w:tcPr>
            <w:tcW w:w="1013" w:type="dxa"/>
            <w:tcBorders>
              <w:top w:val="nil"/>
              <w:left w:val="nil"/>
              <w:bottom w:val="single" w:sz="4" w:space="0" w:color="auto"/>
              <w:right w:val="single" w:sz="4" w:space="0" w:color="auto"/>
            </w:tcBorders>
            <w:shd w:val="clear" w:color="auto" w:fill="auto"/>
            <w:noWrap/>
            <w:vAlign w:val="bottom"/>
            <w:hideMark/>
          </w:tcPr>
          <w:p w14:paraId="419B4D44"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7DF00C15"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167385EA"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60F51B8B" w14:textId="4FAA6BD3"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Podpora IPSEC VPN tunelů </w:t>
            </w:r>
            <w:proofErr w:type="spellStart"/>
            <w:r w:rsidRPr="007D23CC">
              <w:rPr>
                <w:rFonts w:ascii="Calibri" w:eastAsia="Times New Roman" w:hAnsi="Calibri" w:cs="Calibri"/>
                <w:color w:val="000000"/>
                <w:kern w:val="0"/>
                <w:sz w:val="18"/>
                <w:szCs w:val="18"/>
                <w:lang w:eastAsia="cs-CZ"/>
                <w14:ligatures w14:val="none"/>
              </w:rPr>
              <w:t>site</w:t>
            </w:r>
            <w:proofErr w:type="spellEnd"/>
            <w:r w:rsidRPr="007D23CC">
              <w:rPr>
                <w:rFonts w:ascii="Calibri" w:eastAsia="Times New Roman" w:hAnsi="Calibri" w:cs="Calibri"/>
                <w:color w:val="000000"/>
                <w:kern w:val="0"/>
                <w:sz w:val="18"/>
                <w:szCs w:val="18"/>
                <w:lang w:eastAsia="cs-CZ"/>
                <w14:ligatures w14:val="none"/>
              </w:rPr>
              <w:t>-to-</w:t>
            </w:r>
            <w:proofErr w:type="spellStart"/>
            <w:r w:rsidRPr="007D23CC">
              <w:rPr>
                <w:rFonts w:ascii="Calibri" w:eastAsia="Times New Roman" w:hAnsi="Calibri" w:cs="Calibri"/>
                <w:color w:val="000000"/>
                <w:kern w:val="0"/>
                <w:sz w:val="18"/>
                <w:szCs w:val="18"/>
                <w:lang w:eastAsia="cs-CZ"/>
                <w14:ligatures w14:val="none"/>
              </w:rPr>
              <w:t>site</w:t>
            </w:r>
            <w:proofErr w:type="spellEnd"/>
            <w:r w:rsidRPr="007D23CC">
              <w:rPr>
                <w:rFonts w:ascii="Calibri" w:eastAsia="Times New Roman" w:hAnsi="Calibri" w:cs="Calibri"/>
                <w:color w:val="000000"/>
                <w:kern w:val="0"/>
                <w:sz w:val="18"/>
                <w:szCs w:val="18"/>
                <w:lang w:eastAsia="cs-CZ"/>
                <w14:ligatures w14:val="none"/>
              </w:rPr>
              <w:t xml:space="preserve"> </w:t>
            </w:r>
            <w:r w:rsidR="00F22684">
              <w:rPr>
                <w:rFonts w:ascii="Calibri" w:eastAsia="Times New Roman" w:hAnsi="Calibri" w:cs="Calibri"/>
                <w:color w:val="000000"/>
                <w:kern w:val="0"/>
                <w:sz w:val="18"/>
                <w:szCs w:val="18"/>
                <w:lang w:eastAsia="cs-CZ"/>
                <w14:ligatures w14:val="none"/>
              </w:rPr>
              <w:t>–</w:t>
            </w:r>
            <w:r w:rsidRPr="007D23CC">
              <w:rPr>
                <w:rFonts w:ascii="Calibri" w:eastAsia="Times New Roman" w:hAnsi="Calibri" w:cs="Calibri"/>
                <w:color w:val="000000"/>
                <w:kern w:val="0"/>
                <w:sz w:val="18"/>
                <w:szCs w:val="18"/>
                <w:lang w:eastAsia="cs-CZ"/>
                <w14:ligatures w14:val="none"/>
              </w:rPr>
              <w:t xml:space="preserve"> minimálně</w:t>
            </w:r>
            <w:r w:rsidR="00F22684">
              <w:rPr>
                <w:rFonts w:ascii="Calibri" w:eastAsia="Times New Roman" w:hAnsi="Calibri" w:cs="Calibri"/>
                <w:color w:val="000000"/>
                <w:kern w:val="0"/>
                <w:sz w:val="18"/>
                <w:szCs w:val="18"/>
                <w:lang w:eastAsia="cs-CZ"/>
                <w14:ligatures w14:val="none"/>
              </w:rPr>
              <w:t xml:space="preserve"> </w:t>
            </w:r>
            <w:r w:rsidRPr="007D23CC">
              <w:rPr>
                <w:rFonts w:ascii="Calibri" w:eastAsia="Times New Roman" w:hAnsi="Calibri" w:cs="Calibri"/>
                <w:color w:val="000000"/>
                <w:kern w:val="0"/>
                <w:sz w:val="18"/>
                <w:szCs w:val="18"/>
                <w:lang w:eastAsia="cs-CZ"/>
                <w14:ligatures w14:val="none"/>
              </w:rPr>
              <w:t>2500 (případné licence jsou požadované)</w:t>
            </w:r>
          </w:p>
        </w:tc>
        <w:tc>
          <w:tcPr>
            <w:tcW w:w="1013" w:type="dxa"/>
            <w:tcBorders>
              <w:top w:val="nil"/>
              <w:left w:val="nil"/>
              <w:bottom w:val="single" w:sz="4" w:space="0" w:color="auto"/>
              <w:right w:val="single" w:sz="4" w:space="0" w:color="auto"/>
            </w:tcBorders>
            <w:shd w:val="clear" w:color="auto" w:fill="auto"/>
            <w:noWrap/>
            <w:vAlign w:val="bottom"/>
            <w:hideMark/>
          </w:tcPr>
          <w:p w14:paraId="362E9C82"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3536E81E"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639965E5"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68E532A1" w14:textId="507B2C69"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Podpora klientských IPSEC VPN tunelů </w:t>
            </w:r>
            <w:r w:rsidR="00F22684">
              <w:rPr>
                <w:rFonts w:ascii="Calibri" w:eastAsia="Times New Roman" w:hAnsi="Calibri" w:cs="Calibri"/>
                <w:color w:val="000000"/>
                <w:kern w:val="0"/>
                <w:sz w:val="18"/>
                <w:szCs w:val="18"/>
                <w:lang w:eastAsia="cs-CZ"/>
                <w14:ligatures w14:val="none"/>
              </w:rPr>
              <w:t>–</w:t>
            </w:r>
            <w:r w:rsidRPr="007D23CC">
              <w:rPr>
                <w:rFonts w:ascii="Calibri" w:eastAsia="Times New Roman" w:hAnsi="Calibri" w:cs="Calibri"/>
                <w:color w:val="000000"/>
                <w:kern w:val="0"/>
                <w:sz w:val="18"/>
                <w:szCs w:val="18"/>
                <w:lang w:eastAsia="cs-CZ"/>
                <w14:ligatures w14:val="none"/>
              </w:rPr>
              <w:t xml:space="preserve"> minimálně</w:t>
            </w:r>
            <w:r w:rsidR="00F22684">
              <w:rPr>
                <w:rFonts w:ascii="Calibri" w:eastAsia="Times New Roman" w:hAnsi="Calibri" w:cs="Calibri"/>
                <w:color w:val="000000"/>
                <w:kern w:val="0"/>
                <w:sz w:val="18"/>
                <w:szCs w:val="18"/>
                <w:lang w:eastAsia="cs-CZ"/>
                <w14:ligatures w14:val="none"/>
              </w:rPr>
              <w:t xml:space="preserve"> </w:t>
            </w:r>
            <w:r w:rsidRPr="007D23CC">
              <w:rPr>
                <w:rFonts w:ascii="Calibri" w:eastAsia="Times New Roman" w:hAnsi="Calibri" w:cs="Calibri"/>
                <w:color w:val="000000"/>
                <w:kern w:val="0"/>
                <w:sz w:val="18"/>
                <w:szCs w:val="18"/>
                <w:lang w:eastAsia="cs-CZ"/>
                <w14:ligatures w14:val="none"/>
              </w:rPr>
              <w:t>1500 (případné licence jsou požadované)</w:t>
            </w:r>
          </w:p>
        </w:tc>
        <w:tc>
          <w:tcPr>
            <w:tcW w:w="1013" w:type="dxa"/>
            <w:tcBorders>
              <w:top w:val="nil"/>
              <w:left w:val="nil"/>
              <w:bottom w:val="single" w:sz="4" w:space="0" w:color="auto"/>
              <w:right w:val="single" w:sz="4" w:space="0" w:color="auto"/>
            </w:tcBorders>
            <w:shd w:val="clear" w:color="auto" w:fill="auto"/>
            <w:noWrap/>
            <w:vAlign w:val="bottom"/>
            <w:hideMark/>
          </w:tcPr>
          <w:p w14:paraId="3BD43569"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5711DEB3"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4F2DF7AA"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0EE6FF7A"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Podpora SSL </w:t>
            </w:r>
            <w:proofErr w:type="spellStart"/>
            <w:r w:rsidRPr="007D23CC">
              <w:rPr>
                <w:rFonts w:ascii="Calibri" w:eastAsia="Times New Roman" w:hAnsi="Calibri" w:cs="Calibri"/>
                <w:color w:val="000000"/>
                <w:kern w:val="0"/>
                <w:sz w:val="18"/>
                <w:szCs w:val="18"/>
                <w:lang w:eastAsia="cs-CZ"/>
                <w14:ligatures w14:val="none"/>
              </w:rPr>
              <w:t>dekrypce</w:t>
            </w:r>
            <w:proofErr w:type="spellEnd"/>
            <w:r w:rsidRPr="007D23CC">
              <w:rPr>
                <w:rFonts w:ascii="Calibri" w:eastAsia="Times New Roman" w:hAnsi="Calibri" w:cs="Calibri"/>
                <w:color w:val="000000"/>
                <w:kern w:val="0"/>
                <w:sz w:val="18"/>
                <w:szCs w:val="18"/>
                <w:lang w:eastAsia="cs-CZ"/>
                <w14:ligatures w14:val="none"/>
              </w:rPr>
              <w:t xml:space="preserve"> spojení pro IPS při průchodu HTTPS – minimálně 50.000 spojení</w:t>
            </w:r>
          </w:p>
        </w:tc>
        <w:tc>
          <w:tcPr>
            <w:tcW w:w="1013" w:type="dxa"/>
            <w:tcBorders>
              <w:top w:val="nil"/>
              <w:left w:val="nil"/>
              <w:bottom w:val="single" w:sz="4" w:space="0" w:color="auto"/>
              <w:right w:val="single" w:sz="4" w:space="0" w:color="auto"/>
            </w:tcBorders>
            <w:shd w:val="clear" w:color="auto" w:fill="auto"/>
            <w:noWrap/>
            <w:vAlign w:val="bottom"/>
            <w:hideMark/>
          </w:tcPr>
          <w:p w14:paraId="4EE39368"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0B9ADD71"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4CBD32B1"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318316C4" w14:textId="0FCBFF48"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Podpora současně připojených SSL VPN uživatelů </w:t>
            </w:r>
            <w:r w:rsidR="00F22684">
              <w:rPr>
                <w:rFonts w:ascii="Calibri" w:eastAsia="Times New Roman" w:hAnsi="Calibri" w:cs="Calibri"/>
                <w:color w:val="000000"/>
                <w:kern w:val="0"/>
                <w:sz w:val="18"/>
                <w:szCs w:val="18"/>
                <w:lang w:eastAsia="cs-CZ"/>
                <w14:ligatures w14:val="none"/>
              </w:rPr>
              <w:t>–</w:t>
            </w:r>
            <w:r w:rsidRPr="007D23CC">
              <w:rPr>
                <w:rFonts w:ascii="Calibri" w:eastAsia="Times New Roman" w:hAnsi="Calibri" w:cs="Calibri"/>
                <w:color w:val="000000"/>
                <w:kern w:val="0"/>
                <w:sz w:val="18"/>
                <w:szCs w:val="18"/>
                <w:lang w:eastAsia="cs-CZ"/>
                <w14:ligatures w14:val="none"/>
              </w:rPr>
              <w:t xml:space="preserve"> minimálně</w:t>
            </w:r>
            <w:r w:rsidR="00F22684">
              <w:rPr>
                <w:rFonts w:ascii="Calibri" w:eastAsia="Times New Roman" w:hAnsi="Calibri" w:cs="Calibri"/>
                <w:color w:val="000000"/>
                <w:kern w:val="0"/>
                <w:sz w:val="18"/>
                <w:szCs w:val="18"/>
                <w:lang w:eastAsia="cs-CZ"/>
                <w14:ligatures w14:val="none"/>
              </w:rPr>
              <w:t xml:space="preserve"> </w:t>
            </w:r>
            <w:r w:rsidRPr="007D23CC">
              <w:rPr>
                <w:rFonts w:ascii="Calibri" w:eastAsia="Times New Roman" w:hAnsi="Calibri" w:cs="Calibri"/>
                <w:color w:val="000000"/>
                <w:kern w:val="0"/>
                <w:sz w:val="18"/>
                <w:szCs w:val="18"/>
                <w:lang w:eastAsia="cs-CZ"/>
                <w14:ligatures w14:val="none"/>
              </w:rPr>
              <w:t>1500 (případné licence jsou požadované</w:t>
            </w:r>
          </w:p>
        </w:tc>
        <w:tc>
          <w:tcPr>
            <w:tcW w:w="1013" w:type="dxa"/>
            <w:tcBorders>
              <w:top w:val="nil"/>
              <w:left w:val="nil"/>
              <w:bottom w:val="single" w:sz="4" w:space="0" w:color="auto"/>
              <w:right w:val="single" w:sz="4" w:space="0" w:color="auto"/>
            </w:tcBorders>
            <w:shd w:val="clear" w:color="auto" w:fill="auto"/>
            <w:noWrap/>
            <w:vAlign w:val="bottom"/>
            <w:hideMark/>
          </w:tcPr>
          <w:p w14:paraId="0D0D2729"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4CA40E1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1E5E3794"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114E7BD5" w14:textId="29C1EDC9"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Podpora současně připojených SSL VPN uživatelů bez klienta </w:t>
            </w:r>
            <w:r w:rsidR="00F22684">
              <w:rPr>
                <w:rFonts w:ascii="Calibri" w:eastAsia="Times New Roman" w:hAnsi="Calibri" w:cs="Calibri"/>
                <w:color w:val="000000"/>
                <w:kern w:val="0"/>
                <w:sz w:val="18"/>
                <w:szCs w:val="18"/>
                <w:lang w:eastAsia="cs-CZ"/>
                <w14:ligatures w14:val="none"/>
              </w:rPr>
              <w:t>–</w:t>
            </w:r>
            <w:r w:rsidRPr="007D23CC">
              <w:rPr>
                <w:rFonts w:ascii="Calibri" w:eastAsia="Times New Roman" w:hAnsi="Calibri" w:cs="Calibri"/>
                <w:color w:val="000000"/>
                <w:kern w:val="0"/>
                <w:sz w:val="18"/>
                <w:szCs w:val="18"/>
                <w:lang w:eastAsia="cs-CZ"/>
                <w14:ligatures w14:val="none"/>
              </w:rPr>
              <w:t xml:space="preserve"> minimálně</w:t>
            </w:r>
            <w:r w:rsidR="00F22684">
              <w:rPr>
                <w:rFonts w:ascii="Calibri" w:eastAsia="Times New Roman" w:hAnsi="Calibri" w:cs="Calibri"/>
                <w:color w:val="000000"/>
                <w:kern w:val="0"/>
                <w:sz w:val="18"/>
                <w:szCs w:val="18"/>
                <w:lang w:eastAsia="cs-CZ"/>
                <w14:ligatures w14:val="none"/>
              </w:rPr>
              <w:t xml:space="preserve"> </w:t>
            </w:r>
            <w:r w:rsidRPr="007D23CC">
              <w:rPr>
                <w:rFonts w:ascii="Calibri" w:eastAsia="Times New Roman" w:hAnsi="Calibri" w:cs="Calibri"/>
                <w:color w:val="000000"/>
                <w:kern w:val="0"/>
                <w:sz w:val="18"/>
                <w:szCs w:val="18"/>
                <w:lang w:eastAsia="cs-CZ"/>
                <w14:ligatures w14:val="none"/>
              </w:rPr>
              <w:t>200 (případné licence jsou požadované)</w:t>
            </w:r>
          </w:p>
        </w:tc>
        <w:tc>
          <w:tcPr>
            <w:tcW w:w="1013" w:type="dxa"/>
            <w:tcBorders>
              <w:top w:val="nil"/>
              <w:left w:val="nil"/>
              <w:bottom w:val="single" w:sz="4" w:space="0" w:color="auto"/>
              <w:right w:val="single" w:sz="4" w:space="0" w:color="auto"/>
            </w:tcBorders>
            <w:shd w:val="clear" w:color="auto" w:fill="auto"/>
            <w:noWrap/>
            <w:vAlign w:val="bottom"/>
            <w:hideMark/>
          </w:tcPr>
          <w:p w14:paraId="0AF15174"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66CE9605"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57509A0C" w14:textId="77777777" w:rsidTr="00CF629C">
        <w:trPr>
          <w:trHeight w:val="20"/>
        </w:trPr>
        <w:tc>
          <w:tcPr>
            <w:tcW w:w="5928" w:type="dxa"/>
            <w:tcBorders>
              <w:top w:val="nil"/>
              <w:left w:val="single" w:sz="4" w:space="0" w:color="auto"/>
              <w:bottom w:val="single" w:sz="4" w:space="0" w:color="auto"/>
              <w:right w:val="single" w:sz="4" w:space="0" w:color="auto"/>
            </w:tcBorders>
            <w:shd w:val="clear" w:color="000000" w:fill="BFBFBF"/>
            <w:vAlign w:val="center"/>
            <w:hideMark/>
          </w:tcPr>
          <w:p w14:paraId="1F86E29D"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Networking</w:t>
            </w:r>
          </w:p>
        </w:tc>
        <w:tc>
          <w:tcPr>
            <w:tcW w:w="1013" w:type="dxa"/>
            <w:tcBorders>
              <w:top w:val="nil"/>
              <w:left w:val="nil"/>
              <w:bottom w:val="single" w:sz="4" w:space="0" w:color="auto"/>
              <w:right w:val="single" w:sz="4" w:space="0" w:color="auto"/>
            </w:tcBorders>
            <w:shd w:val="clear" w:color="000000" w:fill="BFBFBF"/>
            <w:vAlign w:val="center"/>
            <w:hideMark/>
          </w:tcPr>
          <w:p w14:paraId="14B05D35"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000000" w:fill="BFBFBF"/>
            <w:vAlign w:val="center"/>
            <w:hideMark/>
          </w:tcPr>
          <w:p w14:paraId="4CF46842"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 </w:t>
            </w:r>
          </w:p>
        </w:tc>
      </w:tr>
      <w:tr w:rsidR="007D23CC" w:rsidRPr="007D23CC" w14:paraId="072BCAF6"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4A3291AE"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Velikost MAC </w:t>
            </w:r>
            <w:proofErr w:type="gramStart"/>
            <w:r w:rsidRPr="007D23CC">
              <w:rPr>
                <w:rFonts w:ascii="Calibri" w:eastAsia="Times New Roman" w:hAnsi="Calibri" w:cs="Calibri"/>
                <w:color w:val="000000"/>
                <w:kern w:val="0"/>
                <w:sz w:val="18"/>
                <w:szCs w:val="18"/>
                <w:lang w:eastAsia="cs-CZ"/>
                <w14:ligatures w14:val="none"/>
              </w:rPr>
              <w:t>tabulky - minimálně</w:t>
            </w:r>
            <w:proofErr w:type="gramEnd"/>
            <w:r w:rsidRPr="007D23CC">
              <w:rPr>
                <w:rFonts w:ascii="Calibri" w:eastAsia="Times New Roman" w:hAnsi="Calibri" w:cs="Calibri"/>
                <w:color w:val="000000"/>
                <w:kern w:val="0"/>
                <w:sz w:val="18"/>
                <w:szCs w:val="18"/>
                <w:lang w:eastAsia="cs-CZ"/>
                <w14:ligatures w14:val="none"/>
              </w:rPr>
              <w:t xml:space="preserve"> 3000</w:t>
            </w:r>
          </w:p>
        </w:tc>
        <w:tc>
          <w:tcPr>
            <w:tcW w:w="1013" w:type="dxa"/>
            <w:tcBorders>
              <w:top w:val="nil"/>
              <w:left w:val="nil"/>
              <w:bottom w:val="single" w:sz="4" w:space="0" w:color="auto"/>
              <w:right w:val="single" w:sz="4" w:space="0" w:color="auto"/>
            </w:tcBorders>
            <w:shd w:val="clear" w:color="auto" w:fill="auto"/>
            <w:noWrap/>
            <w:vAlign w:val="bottom"/>
            <w:hideMark/>
          </w:tcPr>
          <w:p w14:paraId="110B9974"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050AB76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4F3AA248"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3615E43C"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Podpora </w:t>
            </w:r>
            <w:proofErr w:type="gramStart"/>
            <w:r w:rsidRPr="007D23CC">
              <w:rPr>
                <w:rFonts w:ascii="Calibri" w:eastAsia="Times New Roman" w:hAnsi="Calibri" w:cs="Calibri"/>
                <w:color w:val="000000"/>
                <w:kern w:val="0"/>
                <w:sz w:val="18"/>
                <w:szCs w:val="18"/>
                <w:lang w:eastAsia="cs-CZ"/>
                <w14:ligatures w14:val="none"/>
              </w:rPr>
              <w:t xml:space="preserve">VLAN - </w:t>
            </w:r>
            <w:proofErr w:type="spellStart"/>
            <w:r w:rsidRPr="007D23CC">
              <w:rPr>
                <w:rFonts w:ascii="Calibri" w:eastAsia="Times New Roman" w:hAnsi="Calibri" w:cs="Calibri"/>
                <w:color w:val="000000"/>
                <w:kern w:val="0"/>
                <w:sz w:val="18"/>
                <w:szCs w:val="18"/>
                <w:lang w:eastAsia="cs-CZ"/>
                <w14:ligatures w14:val="none"/>
              </w:rPr>
              <w:t>minimáně</w:t>
            </w:r>
            <w:proofErr w:type="spellEnd"/>
            <w:proofErr w:type="gramEnd"/>
            <w:r w:rsidRPr="007D23CC">
              <w:rPr>
                <w:rFonts w:ascii="Calibri" w:eastAsia="Times New Roman" w:hAnsi="Calibri" w:cs="Calibri"/>
                <w:color w:val="000000"/>
                <w:kern w:val="0"/>
                <w:sz w:val="18"/>
                <w:szCs w:val="18"/>
                <w:lang w:eastAsia="cs-CZ"/>
                <w14:ligatures w14:val="none"/>
              </w:rPr>
              <w:t xml:space="preserve"> 4000</w:t>
            </w:r>
          </w:p>
        </w:tc>
        <w:tc>
          <w:tcPr>
            <w:tcW w:w="1013" w:type="dxa"/>
            <w:tcBorders>
              <w:top w:val="nil"/>
              <w:left w:val="nil"/>
              <w:bottom w:val="single" w:sz="4" w:space="0" w:color="auto"/>
              <w:right w:val="single" w:sz="4" w:space="0" w:color="auto"/>
            </w:tcBorders>
            <w:shd w:val="clear" w:color="auto" w:fill="auto"/>
            <w:noWrap/>
            <w:vAlign w:val="bottom"/>
            <w:hideMark/>
          </w:tcPr>
          <w:p w14:paraId="00E1935D"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68DF07C9"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5F58F824"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1770778E" w14:textId="7ECDC3CB"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Podpora VLAN na jeden port </w:t>
            </w:r>
            <w:r w:rsidR="00F22684">
              <w:rPr>
                <w:rFonts w:ascii="Calibri" w:eastAsia="Times New Roman" w:hAnsi="Calibri" w:cs="Calibri"/>
                <w:color w:val="000000"/>
                <w:kern w:val="0"/>
                <w:sz w:val="18"/>
                <w:szCs w:val="18"/>
                <w:lang w:eastAsia="cs-CZ"/>
                <w14:ligatures w14:val="none"/>
              </w:rPr>
              <w:t>–</w:t>
            </w:r>
            <w:r w:rsidRPr="007D23CC">
              <w:rPr>
                <w:rFonts w:ascii="Calibri" w:eastAsia="Times New Roman" w:hAnsi="Calibri" w:cs="Calibri"/>
                <w:color w:val="000000"/>
                <w:kern w:val="0"/>
                <w:sz w:val="18"/>
                <w:szCs w:val="18"/>
                <w:lang w:eastAsia="cs-CZ"/>
                <w14:ligatures w14:val="none"/>
              </w:rPr>
              <w:t xml:space="preserve"> minimálně</w:t>
            </w:r>
            <w:r w:rsidR="00F22684">
              <w:rPr>
                <w:rFonts w:ascii="Calibri" w:eastAsia="Times New Roman" w:hAnsi="Calibri" w:cs="Calibri"/>
                <w:color w:val="000000"/>
                <w:kern w:val="0"/>
                <w:sz w:val="18"/>
                <w:szCs w:val="18"/>
                <w:lang w:eastAsia="cs-CZ"/>
                <w14:ligatures w14:val="none"/>
              </w:rPr>
              <w:t xml:space="preserve"> </w:t>
            </w:r>
            <w:r w:rsidRPr="007D23CC">
              <w:rPr>
                <w:rFonts w:ascii="Calibri" w:eastAsia="Times New Roman" w:hAnsi="Calibri" w:cs="Calibri"/>
                <w:color w:val="000000"/>
                <w:kern w:val="0"/>
                <w:sz w:val="18"/>
                <w:szCs w:val="18"/>
                <w:lang w:eastAsia="cs-CZ"/>
                <w14:ligatures w14:val="none"/>
              </w:rPr>
              <w:t>1000</w:t>
            </w:r>
          </w:p>
        </w:tc>
        <w:tc>
          <w:tcPr>
            <w:tcW w:w="1013" w:type="dxa"/>
            <w:tcBorders>
              <w:top w:val="nil"/>
              <w:left w:val="nil"/>
              <w:bottom w:val="single" w:sz="4" w:space="0" w:color="auto"/>
              <w:right w:val="single" w:sz="4" w:space="0" w:color="auto"/>
            </w:tcBorders>
            <w:shd w:val="clear" w:color="auto" w:fill="auto"/>
            <w:noWrap/>
            <w:vAlign w:val="bottom"/>
            <w:hideMark/>
          </w:tcPr>
          <w:p w14:paraId="50A73C6E"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3AC62A7E"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1C481CF0"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73346B25"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Podpora NAT, NAT64 a NAT ALG pro DNS, PPTP, SIP, FTP</w:t>
            </w:r>
          </w:p>
        </w:tc>
        <w:tc>
          <w:tcPr>
            <w:tcW w:w="1013" w:type="dxa"/>
            <w:tcBorders>
              <w:top w:val="nil"/>
              <w:left w:val="nil"/>
              <w:bottom w:val="single" w:sz="4" w:space="0" w:color="auto"/>
              <w:right w:val="single" w:sz="4" w:space="0" w:color="auto"/>
            </w:tcBorders>
            <w:shd w:val="clear" w:color="auto" w:fill="auto"/>
            <w:noWrap/>
            <w:vAlign w:val="bottom"/>
            <w:hideMark/>
          </w:tcPr>
          <w:p w14:paraId="3CFF6420"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2CB0F8DE"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371634EC"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158AF72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Podpora VPN technologií IPSEC VPN, SSL VPN, L2TP VPN a GRE</w:t>
            </w:r>
          </w:p>
        </w:tc>
        <w:tc>
          <w:tcPr>
            <w:tcW w:w="1013" w:type="dxa"/>
            <w:tcBorders>
              <w:top w:val="nil"/>
              <w:left w:val="nil"/>
              <w:bottom w:val="single" w:sz="4" w:space="0" w:color="auto"/>
              <w:right w:val="single" w:sz="4" w:space="0" w:color="auto"/>
            </w:tcBorders>
            <w:shd w:val="clear" w:color="auto" w:fill="auto"/>
            <w:noWrap/>
            <w:vAlign w:val="bottom"/>
            <w:hideMark/>
          </w:tcPr>
          <w:p w14:paraId="0F39914E"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2E881EE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462567FA"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69F913A1"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Podpora směrovacích protokolů RIP, </w:t>
            </w:r>
            <w:proofErr w:type="spellStart"/>
            <w:r w:rsidRPr="007D23CC">
              <w:rPr>
                <w:rFonts w:ascii="Calibri" w:eastAsia="Times New Roman" w:hAnsi="Calibri" w:cs="Calibri"/>
                <w:color w:val="000000"/>
                <w:kern w:val="0"/>
                <w:sz w:val="18"/>
                <w:szCs w:val="18"/>
                <w:lang w:eastAsia="cs-CZ"/>
                <w14:ligatures w14:val="none"/>
              </w:rPr>
              <w:t>RIPng</w:t>
            </w:r>
            <w:proofErr w:type="spellEnd"/>
            <w:r w:rsidRPr="007D23CC">
              <w:rPr>
                <w:rFonts w:ascii="Calibri" w:eastAsia="Times New Roman" w:hAnsi="Calibri" w:cs="Calibri"/>
                <w:color w:val="000000"/>
                <w:kern w:val="0"/>
                <w:sz w:val="18"/>
                <w:szCs w:val="18"/>
                <w:lang w:eastAsia="cs-CZ"/>
                <w14:ligatures w14:val="none"/>
              </w:rPr>
              <w:t>, OSPF, OSPFv</w:t>
            </w:r>
            <w:proofErr w:type="gramStart"/>
            <w:r w:rsidRPr="007D23CC">
              <w:rPr>
                <w:rFonts w:ascii="Calibri" w:eastAsia="Times New Roman" w:hAnsi="Calibri" w:cs="Calibri"/>
                <w:color w:val="000000"/>
                <w:kern w:val="0"/>
                <w:sz w:val="18"/>
                <w:szCs w:val="18"/>
                <w:lang w:eastAsia="cs-CZ"/>
                <w14:ligatures w14:val="none"/>
              </w:rPr>
              <w:t>3,BGP</w:t>
            </w:r>
            <w:proofErr w:type="gramEnd"/>
            <w:r w:rsidRPr="007D23CC">
              <w:rPr>
                <w:rFonts w:ascii="Calibri" w:eastAsia="Times New Roman" w:hAnsi="Calibri" w:cs="Calibri"/>
                <w:color w:val="000000"/>
                <w:kern w:val="0"/>
                <w:sz w:val="18"/>
                <w:szCs w:val="18"/>
                <w:lang w:eastAsia="cs-CZ"/>
                <w14:ligatures w14:val="none"/>
              </w:rPr>
              <w:t xml:space="preserve"> a BGP4+ (případné licence jsou požadované)</w:t>
            </w:r>
          </w:p>
        </w:tc>
        <w:tc>
          <w:tcPr>
            <w:tcW w:w="1013" w:type="dxa"/>
            <w:tcBorders>
              <w:top w:val="nil"/>
              <w:left w:val="nil"/>
              <w:bottom w:val="single" w:sz="4" w:space="0" w:color="auto"/>
              <w:right w:val="single" w:sz="4" w:space="0" w:color="auto"/>
            </w:tcBorders>
            <w:shd w:val="clear" w:color="auto" w:fill="auto"/>
            <w:noWrap/>
            <w:vAlign w:val="bottom"/>
            <w:hideMark/>
          </w:tcPr>
          <w:p w14:paraId="1372F5C9"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3C4BE1E2"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2AE433B1"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2412C999" w14:textId="287DD5B5"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Velikost směrovací tabulky pro IPv4 </w:t>
            </w:r>
            <w:r w:rsidR="00F22684">
              <w:rPr>
                <w:rFonts w:ascii="Calibri" w:eastAsia="Times New Roman" w:hAnsi="Calibri" w:cs="Calibri"/>
                <w:color w:val="000000"/>
                <w:kern w:val="0"/>
                <w:sz w:val="18"/>
                <w:szCs w:val="18"/>
                <w:lang w:eastAsia="cs-CZ"/>
                <w14:ligatures w14:val="none"/>
              </w:rPr>
              <w:t>–</w:t>
            </w:r>
            <w:r w:rsidRPr="007D23CC">
              <w:rPr>
                <w:rFonts w:ascii="Calibri" w:eastAsia="Times New Roman" w:hAnsi="Calibri" w:cs="Calibri"/>
                <w:color w:val="000000"/>
                <w:kern w:val="0"/>
                <w:sz w:val="18"/>
                <w:szCs w:val="18"/>
                <w:lang w:eastAsia="cs-CZ"/>
                <w14:ligatures w14:val="none"/>
              </w:rPr>
              <w:t xml:space="preserve"> minimálně</w:t>
            </w:r>
            <w:r w:rsidR="00F22684">
              <w:rPr>
                <w:rFonts w:ascii="Calibri" w:eastAsia="Times New Roman" w:hAnsi="Calibri" w:cs="Calibri"/>
                <w:color w:val="000000"/>
                <w:kern w:val="0"/>
                <w:sz w:val="18"/>
                <w:szCs w:val="18"/>
                <w:lang w:eastAsia="cs-CZ"/>
                <w14:ligatures w14:val="none"/>
              </w:rPr>
              <w:t xml:space="preserve"> </w:t>
            </w:r>
            <w:r w:rsidRPr="007D23CC">
              <w:rPr>
                <w:rFonts w:ascii="Calibri" w:eastAsia="Times New Roman" w:hAnsi="Calibri" w:cs="Calibri"/>
                <w:color w:val="000000"/>
                <w:kern w:val="0"/>
                <w:sz w:val="18"/>
                <w:szCs w:val="18"/>
                <w:lang w:eastAsia="cs-CZ"/>
                <w14:ligatures w14:val="none"/>
              </w:rPr>
              <w:t>10000</w:t>
            </w:r>
          </w:p>
        </w:tc>
        <w:tc>
          <w:tcPr>
            <w:tcW w:w="1013" w:type="dxa"/>
            <w:tcBorders>
              <w:top w:val="nil"/>
              <w:left w:val="nil"/>
              <w:bottom w:val="single" w:sz="4" w:space="0" w:color="auto"/>
              <w:right w:val="single" w:sz="4" w:space="0" w:color="auto"/>
            </w:tcBorders>
            <w:shd w:val="clear" w:color="auto" w:fill="auto"/>
            <w:noWrap/>
            <w:vAlign w:val="bottom"/>
            <w:hideMark/>
          </w:tcPr>
          <w:p w14:paraId="7FCCBC02"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6C55993A"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1033848B"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0F9FDD41" w14:textId="3C7651D3"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Velikost směrovací tabulky pro IPv6 </w:t>
            </w:r>
            <w:r w:rsidR="00F22684">
              <w:rPr>
                <w:rFonts w:ascii="Calibri" w:eastAsia="Times New Roman" w:hAnsi="Calibri" w:cs="Calibri"/>
                <w:color w:val="000000"/>
                <w:kern w:val="0"/>
                <w:sz w:val="18"/>
                <w:szCs w:val="18"/>
                <w:lang w:eastAsia="cs-CZ"/>
                <w14:ligatures w14:val="none"/>
              </w:rPr>
              <w:t>–</w:t>
            </w:r>
            <w:r w:rsidRPr="007D23CC">
              <w:rPr>
                <w:rFonts w:ascii="Calibri" w:eastAsia="Times New Roman" w:hAnsi="Calibri" w:cs="Calibri"/>
                <w:color w:val="000000"/>
                <w:kern w:val="0"/>
                <w:sz w:val="18"/>
                <w:szCs w:val="18"/>
                <w:lang w:eastAsia="cs-CZ"/>
                <w14:ligatures w14:val="none"/>
              </w:rPr>
              <w:t xml:space="preserve"> minimálně</w:t>
            </w:r>
            <w:r w:rsidR="00F22684">
              <w:rPr>
                <w:rFonts w:ascii="Calibri" w:eastAsia="Times New Roman" w:hAnsi="Calibri" w:cs="Calibri"/>
                <w:color w:val="000000"/>
                <w:kern w:val="0"/>
                <w:sz w:val="18"/>
                <w:szCs w:val="18"/>
                <w:lang w:eastAsia="cs-CZ"/>
                <w14:ligatures w14:val="none"/>
              </w:rPr>
              <w:t xml:space="preserve"> </w:t>
            </w:r>
            <w:r w:rsidRPr="007D23CC">
              <w:rPr>
                <w:rFonts w:ascii="Calibri" w:eastAsia="Times New Roman" w:hAnsi="Calibri" w:cs="Calibri"/>
                <w:color w:val="000000"/>
                <w:kern w:val="0"/>
                <w:sz w:val="18"/>
                <w:szCs w:val="18"/>
                <w:lang w:eastAsia="cs-CZ"/>
                <w14:ligatures w14:val="none"/>
              </w:rPr>
              <w:t>5000</w:t>
            </w:r>
          </w:p>
        </w:tc>
        <w:tc>
          <w:tcPr>
            <w:tcW w:w="1013" w:type="dxa"/>
            <w:tcBorders>
              <w:top w:val="nil"/>
              <w:left w:val="nil"/>
              <w:bottom w:val="single" w:sz="4" w:space="0" w:color="auto"/>
              <w:right w:val="single" w:sz="4" w:space="0" w:color="auto"/>
            </w:tcBorders>
            <w:shd w:val="clear" w:color="auto" w:fill="auto"/>
            <w:noWrap/>
            <w:vAlign w:val="bottom"/>
            <w:hideMark/>
          </w:tcPr>
          <w:p w14:paraId="02F7B2D3"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73940292"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141D93F7"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2370897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Podpora technologie BFD minimálně pro BGP, OSPF a statické záznamy ve směrovací tabulce</w:t>
            </w:r>
          </w:p>
        </w:tc>
        <w:tc>
          <w:tcPr>
            <w:tcW w:w="1013" w:type="dxa"/>
            <w:tcBorders>
              <w:top w:val="nil"/>
              <w:left w:val="nil"/>
              <w:bottom w:val="single" w:sz="4" w:space="0" w:color="auto"/>
              <w:right w:val="single" w:sz="4" w:space="0" w:color="auto"/>
            </w:tcBorders>
            <w:shd w:val="clear" w:color="auto" w:fill="auto"/>
            <w:noWrap/>
            <w:vAlign w:val="bottom"/>
            <w:hideMark/>
          </w:tcPr>
          <w:p w14:paraId="2F5639DA"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19F62CB3"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1CF1C5FE"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4DC22267" w14:textId="1F872B10"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Počet BFD session </w:t>
            </w:r>
            <w:r w:rsidR="00F22684">
              <w:rPr>
                <w:rFonts w:ascii="Calibri" w:eastAsia="Times New Roman" w:hAnsi="Calibri" w:cs="Calibri"/>
                <w:color w:val="000000"/>
                <w:kern w:val="0"/>
                <w:sz w:val="18"/>
                <w:szCs w:val="18"/>
                <w:lang w:eastAsia="cs-CZ"/>
                <w14:ligatures w14:val="none"/>
              </w:rPr>
              <w:t>–</w:t>
            </w:r>
            <w:r w:rsidRPr="007D23CC">
              <w:rPr>
                <w:rFonts w:ascii="Calibri" w:eastAsia="Times New Roman" w:hAnsi="Calibri" w:cs="Calibri"/>
                <w:color w:val="000000"/>
                <w:kern w:val="0"/>
                <w:sz w:val="18"/>
                <w:szCs w:val="18"/>
                <w:lang w:eastAsia="cs-CZ"/>
                <w14:ligatures w14:val="none"/>
              </w:rPr>
              <w:t xml:space="preserve"> minimálně</w:t>
            </w:r>
            <w:r w:rsidR="00F22684">
              <w:rPr>
                <w:rFonts w:ascii="Calibri" w:eastAsia="Times New Roman" w:hAnsi="Calibri" w:cs="Calibri"/>
                <w:color w:val="000000"/>
                <w:kern w:val="0"/>
                <w:sz w:val="18"/>
                <w:szCs w:val="18"/>
                <w:lang w:eastAsia="cs-CZ"/>
                <w14:ligatures w14:val="none"/>
              </w:rPr>
              <w:t xml:space="preserve"> </w:t>
            </w:r>
            <w:r w:rsidRPr="007D23CC">
              <w:rPr>
                <w:rFonts w:ascii="Calibri" w:eastAsia="Times New Roman" w:hAnsi="Calibri" w:cs="Calibri"/>
                <w:color w:val="000000"/>
                <w:kern w:val="0"/>
                <w:sz w:val="18"/>
                <w:szCs w:val="18"/>
                <w:lang w:eastAsia="cs-CZ"/>
                <w14:ligatures w14:val="none"/>
              </w:rPr>
              <w:t>500</w:t>
            </w:r>
          </w:p>
        </w:tc>
        <w:tc>
          <w:tcPr>
            <w:tcW w:w="1013" w:type="dxa"/>
            <w:tcBorders>
              <w:top w:val="nil"/>
              <w:left w:val="nil"/>
              <w:bottom w:val="single" w:sz="4" w:space="0" w:color="auto"/>
              <w:right w:val="single" w:sz="4" w:space="0" w:color="auto"/>
            </w:tcBorders>
            <w:shd w:val="clear" w:color="auto" w:fill="auto"/>
            <w:noWrap/>
            <w:vAlign w:val="bottom"/>
            <w:hideMark/>
          </w:tcPr>
          <w:p w14:paraId="2BAEA1A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657D8F5D"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251CED74"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024567A3"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Podpora </w:t>
            </w:r>
            <w:proofErr w:type="spellStart"/>
            <w:r w:rsidRPr="007D23CC">
              <w:rPr>
                <w:rFonts w:ascii="Calibri" w:eastAsia="Times New Roman" w:hAnsi="Calibri" w:cs="Calibri"/>
                <w:color w:val="000000"/>
                <w:kern w:val="0"/>
                <w:sz w:val="18"/>
                <w:szCs w:val="18"/>
                <w:lang w:eastAsia="cs-CZ"/>
                <w14:ligatures w14:val="none"/>
              </w:rPr>
              <w:t>multicastových</w:t>
            </w:r>
            <w:proofErr w:type="spellEnd"/>
            <w:r w:rsidRPr="007D23CC">
              <w:rPr>
                <w:rFonts w:ascii="Calibri" w:eastAsia="Times New Roman" w:hAnsi="Calibri" w:cs="Calibri"/>
                <w:color w:val="000000"/>
                <w:kern w:val="0"/>
                <w:sz w:val="18"/>
                <w:szCs w:val="18"/>
                <w:lang w:eastAsia="cs-CZ"/>
                <w14:ligatures w14:val="none"/>
              </w:rPr>
              <w:t xml:space="preserve"> směrovacích protokolů PIM-SM, PIM-SSM a PIM-ASM</w:t>
            </w:r>
          </w:p>
        </w:tc>
        <w:tc>
          <w:tcPr>
            <w:tcW w:w="1013" w:type="dxa"/>
            <w:tcBorders>
              <w:top w:val="nil"/>
              <w:left w:val="nil"/>
              <w:bottom w:val="single" w:sz="4" w:space="0" w:color="auto"/>
              <w:right w:val="single" w:sz="4" w:space="0" w:color="auto"/>
            </w:tcBorders>
            <w:shd w:val="clear" w:color="auto" w:fill="auto"/>
            <w:noWrap/>
            <w:vAlign w:val="bottom"/>
            <w:hideMark/>
          </w:tcPr>
          <w:p w14:paraId="3BA57AD5"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56661412"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6517E00F"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61CE38BB"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Podpora nasazení v L3 módu, transparentní módu nebo TAP módu</w:t>
            </w:r>
          </w:p>
        </w:tc>
        <w:tc>
          <w:tcPr>
            <w:tcW w:w="1013" w:type="dxa"/>
            <w:tcBorders>
              <w:top w:val="nil"/>
              <w:left w:val="nil"/>
              <w:bottom w:val="single" w:sz="4" w:space="0" w:color="auto"/>
              <w:right w:val="single" w:sz="4" w:space="0" w:color="auto"/>
            </w:tcBorders>
            <w:shd w:val="clear" w:color="auto" w:fill="auto"/>
            <w:noWrap/>
            <w:vAlign w:val="bottom"/>
            <w:hideMark/>
          </w:tcPr>
          <w:p w14:paraId="3F63439D"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5E25A42B"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3280F2FD" w14:textId="77777777" w:rsidTr="00CF629C">
        <w:trPr>
          <w:trHeight w:val="20"/>
        </w:trPr>
        <w:tc>
          <w:tcPr>
            <w:tcW w:w="5928" w:type="dxa"/>
            <w:tcBorders>
              <w:top w:val="nil"/>
              <w:left w:val="single" w:sz="4" w:space="0" w:color="auto"/>
              <w:bottom w:val="single" w:sz="4" w:space="0" w:color="auto"/>
              <w:right w:val="single" w:sz="4" w:space="0" w:color="auto"/>
            </w:tcBorders>
            <w:shd w:val="clear" w:color="000000" w:fill="BFBFBF"/>
            <w:vAlign w:val="center"/>
            <w:hideMark/>
          </w:tcPr>
          <w:p w14:paraId="5FFB8281"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proofErr w:type="spellStart"/>
            <w:r w:rsidRPr="007D23CC">
              <w:rPr>
                <w:rFonts w:ascii="Calibri" w:eastAsia="Times New Roman" w:hAnsi="Calibri" w:cs="Calibri"/>
                <w:kern w:val="0"/>
                <w:sz w:val="18"/>
                <w:szCs w:val="18"/>
                <w:lang w:eastAsia="cs-CZ"/>
                <w14:ligatures w14:val="none"/>
              </w:rPr>
              <w:t>High-availability</w:t>
            </w:r>
            <w:proofErr w:type="spellEnd"/>
            <w:r w:rsidRPr="007D23CC">
              <w:rPr>
                <w:rFonts w:ascii="Calibri" w:eastAsia="Times New Roman" w:hAnsi="Calibri" w:cs="Calibri"/>
                <w:kern w:val="0"/>
                <w:sz w:val="18"/>
                <w:szCs w:val="18"/>
                <w:lang w:eastAsia="cs-CZ"/>
                <w14:ligatures w14:val="none"/>
              </w:rPr>
              <w:t xml:space="preserve"> (HA) režim</w:t>
            </w:r>
          </w:p>
        </w:tc>
        <w:tc>
          <w:tcPr>
            <w:tcW w:w="1013" w:type="dxa"/>
            <w:tcBorders>
              <w:top w:val="nil"/>
              <w:left w:val="nil"/>
              <w:bottom w:val="single" w:sz="4" w:space="0" w:color="auto"/>
              <w:right w:val="single" w:sz="4" w:space="0" w:color="auto"/>
            </w:tcBorders>
            <w:shd w:val="clear" w:color="000000" w:fill="BFBFBF"/>
            <w:vAlign w:val="center"/>
            <w:hideMark/>
          </w:tcPr>
          <w:p w14:paraId="4ECA6DA6"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000000" w:fill="BFBFBF"/>
            <w:vAlign w:val="center"/>
            <w:hideMark/>
          </w:tcPr>
          <w:p w14:paraId="46DD4A87"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 </w:t>
            </w:r>
          </w:p>
        </w:tc>
      </w:tr>
      <w:tr w:rsidR="007D23CC" w:rsidRPr="007D23CC" w14:paraId="63870C04"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17F69480"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Podpora v nasazení HA módu jak v </w:t>
            </w:r>
            <w:proofErr w:type="spellStart"/>
            <w:r w:rsidRPr="007D23CC">
              <w:rPr>
                <w:rFonts w:ascii="Calibri" w:eastAsia="Times New Roman" w:hAnsi="Calibri" w:cs="Calibri"/>
                <w:color w:val="000000"/>
                <w:kern w:val="0"/>
                <w:sz w:val="18"/>
                <w:szCs w:val="18"/>
                <w:lang w:eastAsia="cs-CZ"/>
                <w14:ligatures w14:val="none"/>
              </w:rPr>
              <w:t>active</w:t>
            </w:r>
            <w:proofErr w:type="spellEnd"/>
            <w:r w:rsidRPr="007D23CC">
              <w:rPr>
                <w:rFonts w:ascii="Calibri" w:eastAsia="Times New Roman" w:hAnsi="Calibri" w:cs="Calibri"/>
                <w:color w:val="000000"/>
                <w:kern w:val="0"/>
                <w:sz w:val="18"/>
                <w:szCs w:val="18"/>
                <w:lang w:eastAsia="cs-CZ"/>
                <w14:ligatures w14:val="none"/>
              </w:rPr>
              <w:t>/</w:t>
            </w:r>
            <w:proofErr w:type="spellStart"/>
            <w:r w:rsidRPr="007D23CC">
              <w:rPr>
                <w:rFonts w:ascii="Calibri" w:eastAsia="Times New Roman" w:hAnsi="Calibri" w:cs="Calibri"/>
                <w:color w:val="000000"/>
                <w:kern w:val="0"/>
                <w:sz w:val="18"/>
                <w:szCs w:val="18"/>
                <w:lang w:eastAsia="cs-CZ"/>
                <w14:ligatures w14:val="none"/>
              </w:rPr>
              <w:t>active</w:t>
            </w:r>
            <w:proofErr w:type="spellEnd"/>
            <w:r w:rsidRPr="007D23CC">
              <w:rPr>
                <w:rFonts w:ascii="Calibri" w:eastAsia="Times New Roman" w:hAnsi="Calibri" w:cs="Calibri"/>
                <w:color w:val="000000"/>
                <w:kern w:val="0"/>
                <w:sz w:val="18"/>
                <w:szCs w:val="18"/>
                <w:lang w:eastAsia="cs-CZ"/>
                <w14:ligatures w14:val="none"/>
              </w:rPr>
              <w:t xml:space="preserve"> tak </w:t>
            </w:r>
            <w:proofErr w:type="spellStart"/>
            <w:r w:rsidRPr="007D23CC">
              <w:rPr>
                <w:rFonts w:ascii="Calibri" w:eastAsia="Times New Roman" w:hAnsi="Calibri" w:cs="Calibri"/>
                <w:color w:val="000000"/>
                <w:kern w:val="0"/>
                <w:sz w:val="18"/>
                <w:szCs w:val="18"/>
                <w:lang w:eastAsia="cs-CZ"/>
                <w14:ligatures w14:val="none"/>
              </w:rPr>
              <w:t>active</w:t>
            </w:r>
            <w:proofErr w:type="spellEnd"/>
            <w:r w:rsidRPr="007D23CC">
              <w:rPr>
                <w:rFonts w:ascii="Calibri" w:eastAsia="Times New Roman" w:hAnsi="Calibri" w:cs="Calibri"/>
                <w:color w:val="000000"/>
                <w:kern w:val="0"/>
                <w:sz w:val="18"/>
                <w:szCs w:val="18"/>
                <w:lang w:eastAsia="cs-CZ"/>
                <w14:ligatures w14:val="none"/>
              </w:rPr>
              <w:t>/</w:t>
            </w:r>
            <w:proofErr w:type="spellStart"/>
            <w:r w:rsidRPr="007D23CC">
              <w:rPr>
                <w:rFonts w:ascii="Calibri" w:eastAsia="Times New Roman" w:hAnsi="Calibri" w:cs="Calibri"/>
                <w:color w:val="000000"/>
                <w:kern w:val="0"/>
                <w:sz w:val="18"/>
                <w:szCs w:val="18"/>
                <w:lang w:eastAsia="cs-CZ"/>
                <w14:ligatures w14:val="none"/>
              </w:rPr>
              <w:t>passive</w:t>
            </w:r>
            <w:proofErr w:type="spellEnd"/>
          </w:p>
        </w:tc>
        <w:tc>
          <w:tcPr>
            <w:tcW w:w="1013" w:type="dxa"/>
            <w:tcBorders>
              <w:top w:val="nil"/>
              <w:left w:val="nil"/>
              <w:bottom w:val="single" w:sz="4" w:space="0" w:color="auto"/>
              <w:right w:val="single" w:sz="4" w:space="0" w:color="auto"/>
            </w:tcBorders>
            <w:shd w:val="clear" w:color="auto" w:fill="auto"/>
            <w:noWrap/>
            <w:vAlign w:val="bottom"/>
            <w:hideMark/>
          </w:tcPr>
          <w:p w14:paraId="69ABBC01"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7C585378"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44745B46"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4EE4E52C"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Podpora synchronizace konfigurace a stavové tabulky</w:t>
            </w:r>
          </w:p>
        </w:tc>
        <w:tc>
          <w:tcPr>
            <w:tcW w:w="1013" w:type="dxa"/>
            <w:tcBorders>
              <w:top w:val="nil"/>
              <w:left w:val="nil"/>
              <w:bottom w:val="single" w:sz="4" w:space="0" w:color="auto"/>
              <w:right w:val="single" w:sz="4" w:space="0" w:color="auto"/>
            </w:tcBorders>
            <w:shd w:val="clear" w:color="auto" w:fill="auto"/>
            <w:noWrap/>
            <w:vAlign w:val="bottom"/>
            <w:hideMark/>
          </w:tcPr>
          <w:p w14:paraId="3E389C28"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1CCB75D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350E912E"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3EDE5FAD"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Správa všech zařízení pracujících v režimu vysoké dostupnosti musí probíhat jednotně přes společné grafické konfigurační rozhraní</w:t>
            </w:r>
          </w:p>
        </w:tc>
        <w:tc>
          <w:tcPr>
            <w:tcW w:w="1013" w:type="dxa"/>
            <w:tcBorders>
              <w:top w:val="nil"/>
              <w:left w:val="nil"/>
              <w:bottom w:val="single" w:sz="4" w:space="0" w:color="auto"/>
              <w:right w:val="single" w:sz="4" w:space="0" w:color="auto"/>
            </w:tcBorders>
            <w:shd w:val="clear" w:color="auto" w:fill="auto"/>
            <w:noWrap/>
            <w:vAlign w:val="bottom"/>
            <w:hideMark/>
          </w:tcPr>
          <w:p w14:paraId="7409421E"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223A63AC"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0C7B425B" w14:textId="77777777" w:rsidTr="00CF629C">
        <w:trPr>
          <w:trHeight w:val="20"/>
        </w:trPr>
        <w:tc>
          <w:tcPr>
            <w:tcW w:w="5928" w:type="dxa"/>
            <w:tcBorders>
              <w:top w:val="nil"/>
              <w:left w:val="single" w:sz="4" w:space="0" w:color="auto"/>
              <w:bottom w:val="single" w:sz="4" w:space="0" w:color="auto"/>
              <w:right w:val="single" w:sz="4" w:space="0" w:color="auto"/>
            </w:tcBorders>
            <w:shd w:val="clear" w:color="000000" w:fill="BFBFBF"/>
            <w:vAlign w:val="center"/>
            <w:hideMark/>
          </w:tcPr>
          <w:p w14:paraId="0AE4676F"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Virtuální kontexty / virtuální firewally</w:t>
            </w:r>
          </w:p>
        </w:tc>
        <w:tc>
          <w:tcPr>
            <w:tcW w:w="1013" w:type="dxa"/>
            <w:tcBorders>
              <w:top w:val="nil"/>
              <w:left w:val="nil"/>
              <w:bottom w:val="single" w:sz="4" w:space="0" w:color="auto"/>
              <w:right w:val="single" w:sz="4" w:space="0" w:color="auto"/>
            </w:tcBorders>
            <w:shd w:val="clear" w:color="000000" w:fill="BFBFBF"/>
            <w:vAlign w:val="center"/>
            <w:hideMark/>
          </w:tcPr>
          <w:p w14:paraId="7760B901"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000000" w:fill="BFBFBF"/>
            <w:vAlign w:val="center"/>
            <w:hideMark/>
          </w:tcPr>
          <w:p w14:paraId="54A65798"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 </w:t>
            </w:r>
          </w:p>
        </w:tc>
      </w:tr>
      <w:tr w:rsidR="007D23CC" w:rsidRPr="007D23CC" w14:paraId="0443EAD0"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6FAD5241"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Podpora virtuálních kontextů hardware </w:t>
            </w:r>
            <w:proofErr w:type="spellStart"/>
            <w:r w:rsidRPr="007D23CC">
              <w:rPr>
                <w:rFonts w:ascii="Calibri" w:eastAsia="Times New Roman" w:hAnsi="Calibri" w:cs="Calibri"/>
                <w:color w:val="000000"/>
                <w:kern w:val="0"/>
                <w:sz w:val="18"/>
                <w:szCs w:val="18"/>
                <w:lang w:eastAsia="cs-CZ"/>
                <w14:ligatures w14:val="none"/>
              </w:rPr>
              <w:t>appliance</w:t>
            </w:r>
            <w:proofErr w:type="spellEnd"/>
            <w:r w:rsidRPr="007D23CC">
              <w:rPr>
                <w:rFonts w:ascii="Calibri" w:eastAsia="Times New Roman" w:hAnsi="Calibri" w:cs="Calibri"/>
                <w:color w:val="000000"/>
                <w:kern w:val="0"/>
                <w:sz w:val="18"/>
                <w:szCs w:val="18"/>
                <w:lang w:eastAsia="cs-CZ"/>
                <w14:ligatures w14:val="none"/>
              </w:rPr>
              <w:t xml:space="preserve">: minimálně 5 kontextů (virtuálních </w:t>
            </w:r>
            <w:proofErr w:type="spellStart"/>
            <w:r w:rsidRPr="007D23CC">
              <w:rPr>
                <w:rFonts w:ascii="Calibri" w:eastAsia="Times New Roman" w:hAnsi="Calibri" w:cs="Calibri"/>
                <w:color w:val="000000"/>
                <w:kern w:val="0"/>
                <w:sz w:val="18"/>
                <w:szCs w:val="18"/>
                <w:lang w:eastAsia="cs-CZ"/>
                <w14:ligatures w14:val="none"/>
              </w:rPr>
              <w:t>firewallových</w:t>
            </w:r>
            <w:proofErr w:type="spellEnd"/>
            <w:r w:rsidRPr="007D23CC">
              <w:rPr>
                <w:rFonts w:ascii="Calibri" w:eastAsia="Times New Roman" w:hAnsi="Calibri" w:cs="Calibri"/>
                <w:color w:val="000000"/>
                <w:kern w:val="0"/>
                <w:sz w:val="18"/>
                <w:szCs w:val="18"/>
                <w:lang w:eastAsia="cs-CZ"/>
                <w14:ligatures w14:val="none"/>
              </w:rPr>
              <w:t xml:space="preserve"> domén)</w:t>
            </w:r>
          </w:p>
        </w:tc>
        <w:tc>
          <w:tcPr>
            <w:tcW w:w="1013" w:type="dxa"/>
            <w:tcBorders>
              <w:top w:val="nil"/>
              <w:left w:val="nil"/>
              <w:bottom w:val="single" w:sz="4" w:space="0" w:color="auto"/>
              <w:right w:val="single" w:sz="4" w:space="0" w:color="auto"/>
            </w:tcBorders>
            <w:shd w:val="clear" w:color="auto" w:fill="auto"/>
            <w:vAlign w:val="center"/>
            <w:hideMark/>
          </w:tcPr>
          <w:p w14:paraId="67398677"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vAlign w:val="center"/>
            <w:hideMark/>
          </w:tcPr>
          <w:p w14:paraId="24E87101"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3B50DBC8"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3C93F0EC"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Každý z virtuálních kontextů může pracovat buď v L2 režimu (transparentní režim inspekce) nebo L3 režimu (NAT/router režim s inspekcí)</w:t>
            </w:r>
          </w:p>
        </w:tc>
        <w:tc>
          <w:tcPr>
            <w:tcW w:w="1013" w:type="dxa"/>
            <w:tcBorders>
              <w:top w:val="nil"/>
              <w:left w:val="nil"/>
              <w:bottom w:val="single" w:sz="4" w:space="0" w:color="auto"/>
              <w:right w:val="single" w:sz="4" w:space="0" w:color="auto"/>
            </w:tcBorders>
            <w:shd w:val="clear" w:color="auto" w:fill="auto"/>
            <w:vAlign w:val="center"/>
            <w:hideMark/>
          </w:tcPr>
          <w:p w14:paraId="128E72E4"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vAlign w:val="center"/>
            <w:hideMark/>
          </w:tcPr>
          <w:p w14:paraId="7DDA508B"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3C7EED00"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280C6817"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Virtuální kontexty musí být možné propojit pomocí virtuálních </w:t>
            </w:r>
            <w:proofErr w:type="spellStart"/>
            <w:r w:rsidRPr="007D23CC">
              <w:rPr>
                <w:rFonts w:ascii="Calibri" w:eastAsia="Times New Roman" w:hAnsi="Calibri" w:cs="Calibri"/>
                <w:color w:val="000000"/>
                <w:kern w:val="0"/>
                <w:sz w:val="18"/>
                <w:szCs w:val="18"/>
                <w:lang w:eastAsia="cs-CZ"/>
                <w14:ligatures w14:val="none"/>
              </w:rPr>
              <w:t>propojů</w:t>
            </w:r>
            <w:proofErr w:type="spellEnd"/>
            <w:r w:rsidRPr="007D23CC">
              <w:rPr>
                <w:rFonts w:ascii="Calibri" w:eastAsia="Times New Roman" w:hAnsi="Calibri" w:cs="Calibri"/>
                <w:color w:val="000000"/>
                <w:kern w:val="0"/>
                <w:sz w:val="18"/>
                <w:szCs w:val="18"/>
                <w:lang w:eastAsia="cs-CZ"/>
                <w14:ligatures w14:val="none"/>
              </w:rPr>
              <w:t xml:space="preserve"> (bez nutnosti propojovat pomocí fyzických síťových rozhraní) bez omezení výkonu</w:t>
            </w:r>
          </w:p>
        </w:tc>
        <w:tc>
          <w:tcPr>
            <w:tcW w:w="1013" w:type="dxa"/>
            <w:tcBorders>
              <w:top w:val="nil"/>
              <w:left w:val="nil"/>
              <w:bottom w:val="single" w:sz="4" w:space="0" w:color="auto"/>
              <w:right w:val="single" w:sz="4" w:space="0" w:color="auto"/>
            </w:tcBorders>
            <w:shd w:val="clear" w:color="auto" w:fill="auto"/>
            <w:vAlign w:val="center"/>
            <w:hideMark/>
          </w:tcPr>
          <w:p w14:paraId="7F020B6D"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vAlign w:val="center"/>
            <w:hideMark/>
          </w:tcPr>
          <w:p w14:paraId="0C7D42F8"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5F91864C" w14:textId="77777777" w:rsidTr="00CF629C">
        <w:trPr>
          <w:trHeight w:val="20"/>
        </w:trPr>
        <w:tc>
          <w:tcPr>
            <w:tcW w:w="5928" w:type="dxa"/>
            <w:tcBorders>
              <w:top w:val="nil"/>
              <w:left w:val="single" w:sz="4" w:space="0" w:color="auto"/>
              <w:bottom w:val="single" w:sz="4" w:space="0" w:color="auto"/>
              <w:right w:val="single" w:sz="4" w:space="0" w:color="auto"/>
            </w:tcBorders>
            <w:shd w:val="clear" w:color="000000" w:fill="BFBFBF"/>
            <w:vAlign w:val="center"/>
            <w:hideMark/>
          </w:tcPr>
          <w:p w14:paraId="6C56E8B9"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Integrace, napojení na dohledové nástroje a management</w:t>
            </w:r>
          </w:p>
        </w:tc>
        <w:tc>
          <w:tcPr>
            <w:tcW w:w="1013" w:type="dxa"/>
            <w:tcBorders>
              <w:top w:val="nil"/>
              <w:left w:val="nil"/>
              <w:bottom w:val="single" w:sz="4" w:space="0" w:color="auto"/>
              <w:right w:val="single" w:sz="4" w:space="0" w:color="auto"/>
            </w:tcBorders>
            <w:shd w:val="clear" w:color="000000" w:fill="BFBFBF"/>
            <w:noWrap/>
            <w:vAlign w:val="bottom"/>
            <w:hideMark/>
          </w:tcPr>
          <w:p w14:paraId="5D2AE53C"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000000" w:fill="BFBFBF"/>
            <w:noWrap/>
            <w:vAlign w:val="bottom"/>
            <w:hideMark/>
          </w:tcPr>
          <w:p w14:paraId="51A91B84"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1FA48468"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6CD9E84D"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Konfigurace přes WEB management</w:t>
            </w:r>
          </w:p>
        </w:tc>
        <w:tc>
          <w:tcPr>
            <w:tcW w:w="1013" w:type="dxa"/>
            <w:tcBorders>
              <w:top w:val="nil"/>
              <w:left w:val="nil"/>
              <w:bottom w:val="single" w:sz="4" w:space="0" w:color="auto"/>
              <w:right w:val="single" w:sz="4" w:space="0" w:color="auto"/>
            </w:tcBorders>
            <w:shd w:val="clear" w:color="auto" w:fill="auto"/>
            <w:noWrap/>
            <w:vAlign w:val="bottom"/>
            <w:hideMark/>
          </w:tcPr>
          <w:p w14:paraId="7EB1B1E1"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0201F1C3"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20786FF3"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057856F7"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Konfigurace přes </w:t>
            </w:r>
            <w:proofErr w:type="gramStart"/>
            <w:r w:rsidRPr="007D23CC">
              <w:rPr>
                <w:rFonts w:ascii="Calibri" w:eastAsia="Times New Roman" w:hAnsi="Calibri" w:cs="Calibri"/>
                <w:color w:val="000000"/>
                <w:kern w:val="0"/>
                <w:sz w:val="18"/>
                <w:szCs w:val="18"/>
                <w:lang w:eastAsia="cs-CZ"/>
                <w14:ligatures w14:val="none"/>
              </w:rPr>
              <w:t>CLI - SSH</w:t>
            </w:r>
            <w:proofErr w:type="gramEnd"/>
            <w:r w:rsidRPr="007D23CC">
              <w:rPr>
                <w:rFonts w:ascii="Calibri" w:eastAsia="Times New Roman" w:hAnsi="Calibri" w:cs="Calibri"/>
                <w:color w:val="000000"/>
                <w:kern w:val="0"/>
                <w:sz w:val="18"/>
                <w:szCs w:val="18"/>
                <w:lang w:eastAsia="cs-CZ"/>
                <w14:ligatures w14:val="none"/>
              </w:rPr>
              <w:t xml:space="preserve"> a lokální konzole</w:t>
            </w:r>
          </w:p>
        </w:tc>
        <w:tc>
          <w:tcPr>
            <w:tcW w:w="1013" w:type="dxa"/>
            <w:tcBorders>
              <w:top w:val="nil"/>
              <w:left w:val="nil"/>
              <w:bottom w:val="single" w:sz="4" w:space="0" w:color="auto"/>
              <w:right w:val="single" w:sz="4" w:space="0" w:color="auto"/>
            </w:tcBorders>
            <w:shd w:val="clear" w:color="auto" w:fill="auto"/>
            <w:noWrap/>
            <w:vAlign w:val="bottom"/>
            <w:hideMark/>
          </w:tcPr>
          <w:p w14:paraId="74ACE94A"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287EB87E"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4D38893C"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476B7D44"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Podpora technologie SNMPv1, v2c a v3</w:t>
            </w:r>
          </w:p>
        </w:tc>
        <w:tc>
          <w:tcPr>
            <w:tcW w:w="1013" w:type="dxa"/>
            <w:tcBorders>
              <w:top w:val="nil"/>
              <w:left w:val="nil"/>
              <w:bottom w:val="single" w:sz="4" w:space="0" w:color="auto"/>
              <w:right w:val="single" w:sz="4" w:space="0" w:color="auto"/>
            </w:tcBorders>
            <w:shd w:val="clear" w:color="auto" w:fill="auto"/>
            <w:noWrap/>
            <w:vAlign w:val="bottom"/>
            <w:hideMark/>
          </w:tcPr>
          <w:p w14:paraId="01B17831"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105CA527"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12C9F8A6"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0CF598E5"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Podpora </w:t>
            </w:r>
            <w:proofErr w:type="spellStart"/>
            <w:r w:rsidRPr="007D23CC">
              <w:rPr>
                <w:rFonts w:ascii="Calibri" w:eastAsia="Times New Roman" w:hAnsi="Calibri" w:cs="Calibri"/>
                <w:color w:val="000000"/>
                <w:kern w:val="0"/>
                <w:sz w:val="18"/>
                <w:szCs w:val="18"/>
                <w:lang w:eastAsia="cs-CZ"/>
                <w14:ligatures w14:val="none"/>
              </w:rPr>
              <w:t>syslog</w:t>
            </w:r>
            <w:proofErr w:type="spellEnd"/>
            <w:r w:rsidRPr="007D23CC">
              <w:rPr>
                <w:rFonts w:ascii="Calibri" w:eastAsia="Times New Roman" w:hAnsi="Calibri" w:cs="Calibri"/>
                <w:color w:val="000000"/>
                <w:kern w:val="0"/>
                <w:sz w:val="18"/>
                <w:szCs w:val="18"/>
                <w:lang w:eastAsia="cs-CZ"/>
                <w14:ligatures w14:val="none"/>
              </w:rPr>
              <w:t xml:space="preserve"> a možnost napojení na SIEM</w:t>
            </w:r>
          </w:p>
        </w:tc>
        <w:tc>
          <w:tcPr>
            <w:tcW w:w="1013" w:type="dxa"/>
            <w:tcBorders>
              <w:top w:val="nil"/>
              <w:left w:val="nil"/>
              <w:bottom w:val="single" w:sz="4" w:space="0" w:color="auto"/>
              <w:right w:val="single" w:sz="4" w:space="0" w:color="auto"/>
            </w:tcBorders>
            <w:shd w:val="clear" w:color="auto" w:fill="auto"/>
            <w:noWrap/>
            <w:vAlign w:val="bottom"/>
            <w:hideMark/>
          </w:tcPr>
          <w:p w14:paraId="44F7315A"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5A2D3152"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78DC8DB2"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6954B452"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Podpora </w:t>
            </w:r>
            <w:proofErr w:type="spellStart"/>
            <w:r w:rsidRPr="007D23CC">
              <w:rPr>
                <w:rFonts w:ascii="Calibri" w:eastAsia="Times New Roman" w:hAnsi="Calibri" w:cs="Calibri"/>
                <w:color w:val="000000"/>
                <w:kern w:val="0"/>
                <w:sz w:val="18"/>
                <w:szCs w:val="18"/>
                <w:lang w:eastAsia="cs-CZ"/>
                <w14:ligatures w14:val="none"/>
              </w:rPr>
              <w:t>NetFlow</w:t>
            </w:r>
            <w:proofErr w:type="spellEnd"/>
            <w:r w:rsidRPr="007D23CC">
              <w:rPr>
                <w:rFonts w:ascii="Calibri" w:eastAsia="Times New Roman" w:hAnsi="Calibri" w:cs="Calibri"/>
                <w:color w:val="000000"/>
                <w:kern w:val="0"/>
                <w:sz w:val="18"/>
                <w:szCs w:val="18"/>
                <w:lang w:eastAsia="cs-CZ"/>
                <w14:ligatures w14:val="none"/>
              </w:rPr>
              <w:t xml:space="preserve"> v9</w:t>
            </w:r>
          </w:p>
        </w:tc>
        <w:tc>
          <w:tcPr>
            <w:tcW w:w="1013" w:type="dxa"/>
            <w:tcBorders>
              <w:top w:val="nil"/>
              <w:left w:val="nil"/>
              <w:bottom w:val="single" w:sz="4" w:space="0" w:color="auto"/>
              <w:right w:val="single" w:sz="4" w:space="0" w:color="auto"/>
            </w:tcBorders>
            <w:shd w:val="clear" w:color="auto" w:fill="auto"/>
            <w:noWrap/>
            <w:vAlign w:val="bottom"/>
            <w:hideMark/>
          </w:tcPr>
          <w:p w14:paraId="71969A95"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39B53C71"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5B0DA932"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4034CCEA"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GUI musí podporovat čtení logových záznamů bez nutnosti používání centrálního management serveru.</w:t>
            </w:r>
          </w:p>
        </w:tc>
        <w:tc>
          <w:tcPr>
            <w:tcW w:w="1013" w:type="dxa"/>
            <w:tcBorders>
              <w:top w:val="nil"/>
              <w:left w:val="nil"/>
              <w:bottom w:val="single" w:sz="4" w:space="0" w:color="auto"/>
              <w:right w:val="single" w:sz="4" w:space="0" w:color="auto"/>
            </w:tcBorders>
            <w:shd w:val="clear" w:color="auto" w:fill="auto"/>
            <w:noWrap/>
            <w:vAlign w:val="bottom"/>
            <w:hideMark/>
          </w:tcPr>
          <w:p w14:paraId="44A61289"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3221F055"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40FC1B88"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3620C579"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GUI musí obsahovat </w:t>
            </w:r>
            <w:proofErr w:type="spellStart"/>
            <w:r w:rsidRPr="007D23CC">
              <w:rPr>
                <w:rFonts w:ascii="Calibri" w:eastAsia="Times New Roman" w:hAnsi="Calibri" w:cs="Calibri"/>
                <w:color w:val="000000"/>
                <w:kern w:val="0"/>
                <w:sz w:val="18"/>
                <w:szCs w:val="18"/>
                <w:lang w:eastAsia="cs-CZ"/>
                <w14:ligatures w14:val="none"/>
              </w:rPr>
              <w:t>offline</w:t>
            </w:r>
            <w:proofErr w:type="spellEnd"/>
            <w:r w:rsidRPr="007D23CC">
              <w:rPr>
                <w:rFonts w:ascii="Calibri" w:eastAsia="Times New Roman" w:hAnsi="Calibri" w:cs="Calibri"/>
                <w:color w:val="000000"/>
                <w:kern w:val="0"/>
                <w:sz w:val="18"/>
                <w:szCs w:val="18"/>
                <w:lang w:eastAsia="cs-CZ"/>
                <w14:ligatures w14:val="none"/>
              </w:rPr>
              <w:t xml:space="preserve"> kontextovou nápovědu.</w:t>
            </w:r>
          </w:p>
        </w:tc>
        <w:tc>
          <w:tcPr>
            <w:tcW w:w="1013" w:type="dxa"/>
            <w:tcBorders>
              <w:top w:val="nil"/>
              <w:left w:val="nil"/>
              <w:bottom w:val="single" w:sz="4" w:space="0" w:color="auto"/>
              <w:right w:val="single" w:sz="4" w:space="0" w:color="auto"/>
            </w:tcBorders>
            <w:shd w:val="clear" w:color="auto" w:fill="auto"/>
            <w:noWrap/>
            <w:vAlign w:val="bottom"/>
            <w:hideMark/>
          </w:tcPr>
          <w:p w14:paraId="2244726C"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36E66D4E"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305E51CD"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22B9143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Řešení musí obsahovat plnohodnotné API rozhraní pro čtení a konfiguraci síťových nastavení, bezpečnostních a dalších pravidel, nastavení síťových rozhraní a směrování.</w:t>
            </w:r>
          </w:p>
        </w:tc>
        <w:tc>
          <w:tcPr>
            <w:tcW w:w="1013" w:type="dxa"/>
            <w:tcBorders>
              <w:top w:val="nil"/>
              <w:left w:val="nil"/>
              <w:bottom w:val="single" w:sz="4" w:space="0" w:color="auto"/>
              <w:right w:val="single" w:sz="4" w:space="0" w:color="auto"/>
            </w:tcBorders>
            <w:shd w:val="clear" w:color="auto" w:fill="auto"/>
            <w:noWrap/>
            <w:vAlign w:val="bottom"/>
            <w:hideMark/>
          </w:tcPr>
          <w:p w14:paraId="3149335C"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60441ECC"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02EC4C80"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2D74E93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Řešení musí umožňovat automatickou konfiguraci nových FW použitím konfiguračních šablon na připojeném USB </w:t>
            </w:r>
            <w:proofErr w:type="spellStart"/>
            <w:r w:rsidRPr="007D23CC">
              <w:rPr>
                <w:rFonts w:ascii="Calibri" w:eastAsia="Times New Roman" w:hAnsi="Calibri" w:cs="Calibri"/>
                <w:color w:val="000000"/>
                <w:kern w:val="0"/>
                <w:sz w:val="18"/>
                <w:szCs w:val="18"/>
                <w:lang w:eastAsia="cs-CZ"/>
                <w14:ligatures w14:val="none"/>
              </w:rPr>
              <w:t>flash</w:t>
            </w:r>
            <w:proofErr w:type="spellEnd"/>
            <w:r w:rsidRPr="007D23CC">
              <w:rPr>
                <w:rFonts w:ascii="Calibri" w:eastAsia="Times New Roman" w:hAnsi="Calibri" w:cs="Calibri"/>
                <w:color w:val="000000"/>
                <w:kern w:val="0"/>
                <w:sz w:val="18"/>
                <w:szCs w:val="18"/>
                <w:lang w:eastAsia="cs-CZ"/>
                <w14:ligatures w14:val="none"/>
              </w:rPr>
              <w:t xml:space="preserve"> disku.</w:t>
            </w:r>
          </w:p>
        </w:tc>
        <w:tc>
          <w:tcPr>
            <w:tcW w:w="1013" w:type="dxa"/>
            <w:tcBorders>
              <w:top w:val="nil"/>
              <w:left w:val="nil"/>
              <w:bottom w:val="single" w:sz="4" w:space="0" w:color="auto"/>
              <w:right w:val="single" w:sz="4" w:space="0" w:color="auto"/>
            </w:tcBorders>
            <w:shd w:val="clear" w:color="auto" w:fill="auto"/>
            <w:noWrap/>
            <w:vAlign w:val="bottom"/>
            <w:hideMark/>
          </w:tcPr>
          <w:p w14:paraId="792377E2"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60BB0CF0"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38F6B1B0"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3E3F80E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Podpora pro autentizaci a autorizaci </w:t>
            </w:r>
            <w:proofErr w:type="gramStart"/>
            <w:r w:rsidRPr="007D23CC">
              <w:rPr>
                <w:rFonts w:ascii="Calibri" w:eastAsia="Times New Roman" w:hAnsi="Calibri" w:cs="Calibri"/>
                <w:color w:val="000000"/>
                <w:kern w:val="0"/>
                <w:sz w:val="18"/>
                <w:szCs w:val="18"/>
                <w:lang w:eastAsia="cs-CZ"/>
                <w14:ligatures w14:val="none"/>
              </w:rPr>
              <w:t>administrátorů - řešení</w:t>
            </w:r>
            <w:proofErr w:type="gramEnd"/>
            <w:r w:rsidRPr="007D23CC">
              <w:rPr>
                <w:rFonts w:ascii="Calibri" w:eastAsia="Times New Roman" w:hAnsi="Calibri" w:cs="Calibri"/>
                <w:color w:val="000000"/>
                <w:kern w:val="0"/>
                <w:sz w:val="18"/>
                <w:szCs w:val="18"/>
                <w:lang w:eastAsia="cs-CZ"/>
                <w14:ligatures w14:val="none"/>
              </w:rPr>
              <w:t xml:space="preserve"> musí podporovat protokoly LDAP, </w:t>
            </w:r>
            <w:proofErr w:type="spellStart"/>
            <w:r w:rsidRPr="007D23CC">
              <w:rPr>
                <w:rFonts w:ascii="Calibri" w:eastAsia="Times New Roman" w:hAnsi="Calibri" w:cs="Calibri"/>
                <w:color w:val="000000"/>
                <w:kern w:val="0"/>
                <w:sz w:val="18"/>
                <w:szCs w:val="18"/>
                <w:lang w:eastAsia="cs-CZ"/>
                <w14:ligatures w14:val="none"/>
              </w:rPr>
              <w:t>Radius</w:t>
            </w:r>
            <w:proofErr w:type="spellEnd"/>
            <w:r w:rsidRPr="007D23CC">
              <w:rPr>
                <w:rFonts w:ascii="Calibri" w:eastAsia="Times New Roman" w:hAnsi="Calibri" w:cs="Calibri"/>
                <w:color w:val="000000"/>
                <w:kern w:val="0"/>
                <w:sz w:val="18"/>
                <w:szCs w:val="18"/>
                <w:lang w:eastAsia="cs-CZ"/>
                <w14:ligatures w14:val="none"/>
              </w:rPr>
              <w:t>, TACACS+, Kerberos a osobní certifikát</w:t>
            </w:r>
          </w:p>
        </w:tc>
        <w:tc>
          <w:tcPr>
            <w:tcW w:w="1013" w:type="dxa"/>
            <w:tcBorders>
              <w:top w:val="nil"/>
              <w:left w:val="nil"/>
              <w:bottom w:val="single" w:sz="4" w:space="0" w:color="auto"/>
              <w:right w:val="single" w:sz="4" w:space="0" w:color="auto"/>
            </w:tcBorders>
            <w:shd w:val="clear" w:color="auto" w:fill="auto"/>
            <w:noWrap/>
            <w:vAlign w:val="bottom"/>
            <w:hideMark/>
          </w:tcPr>
          <w:p w14:paraId="2540CC74"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41F040E7"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560B3D31"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6B0B899F" w14:textId="7FB22E16"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lastRenderedPageBreak/>
              <w:t xml:space="preserve">SSL VPN klient pro OS Windows 64/32 bit, Linux, MacOS, IOS, </w:t>
            </w:r>
            <w:proofErr w:type="gramStart"/>
            <w:r w:rsidRPr="007D23CC">
              <w:rPr>
                <w:rFonts w:ascii="Calibri" w:eastAsia="Times New Roman" w:hAnsi="Calibri" w:cs="Calibri"/>
                <w:color w:val="000000"/>
                <w:kern w:val="0"/>
                <w:sz w:val="18"/>
                <w:szCs w:val="18"/>
                <w:lang w:eastAsia="cs-CZ"/>
                <w14:ligatures w14:val="none"/>
              </w:rPr>
              <w:t>Android</w:t>
            </w:r>
            <w:proofErr w:type="gramEnd"/>
            <w:r w:rsidR="00CF629C">
              <w:rPr>
                <w:rFonts w:ascii="Calibri" w:eastAsia="Times New Roman" w:hAnsi="Calibri" w:cs="Calibri"/>
                <w:color w:val="000000"/>
                <w:kern w:val="0"/>
                <w:sz w:val="18"/>
                <w:szCs w:val="18"/>
                <w:lang w:eastAsia="cs-CZ"/>
                <w14:ligatures w14:val="none"/>
              </w:rPr>
              <w:t xml:space="preserve"> a to </w:t>
            </w:r>
            <w:r w:rsidR="00CF629C" w:rsidRPr="00CF629C">
              <w:rPr>
                <w:rFonts w:ascii="Calibri" w:eastAsia="Times New Roman" w:hAnsi="Calibri" w:cs="Calibri"/>
                <w:color w:val="000000"/>
                <w:kern w:val="0"/>
                <w:sz w:val="18"/>
                <w:szCs w:val="18"/>
                <w:lang w:eastAsia="cs-CZ"/>
                <w14:ligatures w14:val="none"/>
              </w:rPr>
              <w:t>bez omezení počtu klientů (tzn</w:t>
            </w:r>
            <w:r w:rsidR="00CF629C">
              <w:rPr>
                <w:rFonts w:ascii="Calibri" w:eastAsia="Times New Roman" w:hAnsi="Calibri" w:cs="Calibri"/>
                <w:color w:val="000000"/>
                <w:kern w:val="0"/>
                <w:sz w:val="18"/>
                <w:szCs w:val="18"/>
                <w:lang w:eastAsia="cs-CZ"/>
                <w14:ligatures w14:val="none"/>
              </w:rPr>
              <w:t>.</w:t>
            </w:r>
            <w:r w:rsidR="00CF629C" w:rsidRPr="00CF629C">
              <w:rPr>
                <w:rFonts w:ascii="Calibri" w:eastAsia="Times New Roman" w:hAnsi="Calibri" w:cs="Calibri"/>
                <w:color w:val="000000"/>
                <w:kern w:val="0"/>
                <w:sz w:val="18"/>
                <w:szCs w:val="18"/>
                <w:lang w:eastAsia="cs-CZ"/>
                <w14:ligatures w14:val="none"/>
              </w:rPr>
              <w:t xml:space="preserve"> bez nutnosti kupovat licenci na klienty</w:t>
            </w:r>
            <w:r w:rsidR="00CF629C">
              <w:rPr>
                <w:rFonts w:ascii="Calibri" w:eastAsia="Times New Roman" w:hAnsi="Calibri" w:cs="Calibri"/>
                <w:color w:val="000000"/>
                <w:kern w:val="0"/>
                <w:sz w:val="18"/>
                <w:szCs w:val="18"/>
                <w:lang w:eastAsia="cs-CZ"/>
                <w14:ligatures w14:val="none"/>
              </w:rPr>
              <w:t>). P</w:t>
            </w:r>
            <w:r w:rsidR="00CF629C" w:rsidRPr="00CF629C">
              <w:rPr>
                <w:rFonts w:ascii="Calibri" w:eastAsia="Times New Roman" w:hAnsi="Calibri" w:cs="Calibri"/>
                <w:color w:val="000000"/>
                <w:kern w:val="0"/>
                <w:sz w:val="18"/>
                <w:szCs w:val="18"/>
                <w:lang w:eastAsia="cs-CZ"/>
                <w14:ligatures w14:val="none"/>
              </w:rPr>
              <w:t xml:space="preserve">okud je licence </w:t>
            </w:r>
            <w:r w:rsidR="00C75858">
              <w:rPr>
                <w:rFonts w:ascii="Calibri" w:eastAsia="Times New Roman" w:hAnsi="Calibri" w:cs="Calibri"/>
                <w:color w:val="000000"/>
                <w:kern w:val="0"/>
                <w:sz w:val="18"/>
                <w:szCs w:val="18"/>
                <w:lang w:eastAsia="cs-CZ"/>
                <w14:ligatures w14:val="none"/>
              </w:rPr>
              <w:t xml:space="preserve">na klienty </w:t>
            </w:r>
            <w:r w:rsidR="00CF629C" w:rsidRPr="00CF629C">
              <w:rPr>
                <w:rFonts w:ascii="Calibri" w:eastAsia="Times New Roman" w:hAnsi="Calibri" w:cs="Calibri"/>
                <w:color w:val="000000"/>
                <w:kern w:val="0"/>
                <w:sz w:val="18"/>
                <w:szCs w:val="18"/>
                <w:lang w:eastAsia="cs-CZ"/>
                <w14:ligatures w14:val="none"/>
              </w:rPr>
              <w:t>vyžadován</w:t>
            </w:r>
            <w:r w:rsidR="00CF629C">
              <w:rPr>
                <w:rFonts w:ascii="Calibri" w:eastAsia="Times New Roman" w:hAnsi="Calibri" w:cs="Calibri"/>
                <w:color w:val="000000"/>
                <w:kern w:val="0"/>
                <w:sz w:val="18"/>
                <w:szCs w:val="18"/>
                <w:lang w:eastAsia="cs-CZ"/>
                <w14:ligatures w14:val="none"/>
              </w:rPr>
              <w:t>a</w:t>
            </w:r>
            <w:r w:rsidR="00CF629C" w:rsidRPr="00CF629C">
              <w:rPr>
                <w:rFonts w:ascii="Calibri" w:eastAsia="Times New Roman" w:hAnsi="Calibri" w:cs="Calibri"/>
                <w:color w:val="000000"/>
                <w:kern w:val="0"/>
                <w:sz w:val="18"/>
                <w:szCs w:val="18"/>
                <w:lang w:eastAsia="cs-CZ"/>
                <w14:ligatures w14:val="none"/>
              </w:rPr>
              <w:t xml:space="preserve"> </w:t>
            </w:r>
            <w:r w:rsidR="00CF629C">
              <w:rPr>
                <w:rFonts w:ascii="Calibri" w:eastAsia="Times New Roman" w:hAnsi="Calibri" w:cs="Calibri"/>
                <w:color w:val="000000"/>
                <w:kern w:val="0"/>
                <w:sz w:val="18"/>
                <w:szCs w:val="18"/>
                <w:lang w:eastAsia="cs-CZ"/>
                <w14:ligatures w14:val="none"/>
              </w:rPr>
              <w:t xml:space="preserve">pak </w:t>
            </w:r>
            <w:r w:rsidR="00CF629C" w:rsidRPr="00CF629C">
              <w:rPr>
                <w:rFonts w:ascii="Calibri" w:eastAsia="Times New Roman" w:hAnsi="Calibri" w:cs="Calibri"/>
                <w:color w:val="000000"/>
                <w:kern w:val="0"/>
                <w:sz w:val="18"/>
                <w:szCs w:val="18"/>
                <w:lang w:eastAsia="cs-CZ"/>
                <w14:ligatures w14:val="none"/>
              </w:rPr>
              <w:t xml:space="preserve">musí být </w:t>
            </w:r>
            <w:r w:rsidR="00CF629C">
              <w:rPr>
                <w:rFonts w:ascii="Calibri" w:eastAsia="Times New Roman" w:hAnsi="Calibri" w:cs="Calibri"/>
                <w:color w:val="000000"/>
                <w:kern w:val="0"/>
                <w:sz w:val="18"/>
                <w:szCs w:val="18"/>
                <w:lang w:eastAsia="cs-CZ"/>
                <w14:ligatures w14:val="none"/>
              </w:rPr>
              <w:t xml:space="preserve">řešení </w:t>
            </w:r>
            <w:r w:rsidR="00CF629C" w:rsidRPr="00CF629C">
              <w:rPr>
                <w:rFonts w:ascii="Calibri" w:eastAsia="Times New Roman" w:hAnsi="Calibri" w:cs="Calibri"/>
                <w:color w:val="000000"/>
                <w:kern w:val="0"/>
                <w:sz w:val="18"/>
                <w:szCs w:val="18"/>
                <w:lang w:eastAsia="cs-CZ"/>
                <w14:ligatures w14:val="none"/>
              </w:rPr>
              <w:t xml:space="preserve">licencováno na maximální kapacitu </w:t>
            </w:r>
            <w:r w:rsidR="00CF629C">
              <w:rPr>
                <w:rFonts w:ascii="Calibri" w:eastAsia="Times New Roman" w:hAnsi="Calibri" w:cs="Calibri"/>
                <w:color w:val="000000"/>
                <w:kern w:val="0"/>
                <w:sz w:val="18"/>
                <w:szCs w:val="18"/>
                <w:lang w:eastAsia="cs-CZ"/>
                <w14:ligatures w14:val="none"/>
              </w:rPr>
              <w:t>firewallu.</w:t>
            </w:r>
            <w:r w:rsidR="00C75858">
              <w:rPr>
                <w:rFonts w:ascii="Calibri" w:eastAsia="Times New Roman" w:hAnsi="Calibri" w:cs="Calibri"/>
                <w:color w:val="000000"/>
                <w:kern w:val="0"/>
                <w:sz w:val="18"/>
                <w:szCs w:val="18"/>
                <w:lang w:eastAsia="cs-CZ"/>
                <w14:ligatures w14:val="none"/>
              </w:rPr>
              <w:t xml:space="preserve"> V případě, že je vyžadována licence na firewallu pro některé typy SSL VPN klientů, pak musí být taková SSL VPN licence součástí nabízeného </w:t>
            </w:r>
            <w:proofErr w:type="spellStart"/>
            <w:r w:rsidR="00C75858">
              <w:rPr>
                <w:rFonts w:ascii="Calibri" w:eastAsia="Times New Roman" w:hAnsi="Calibri" w:cs="Calibri"/>
                <w:color w:val="000000"/>
                <w:kern w:val="0"/>
                <w:sz w:val="18"/>
                <w:szCs w:val="18"/>
                <w:lang w:eastAsia="cs-CZ"/>
                <w14:ligatures w14:val="none"/>
              </w:rPr>
              <w:t>firewallového</w:t>
            </w:r>
            <w:proofErr w:type="spellEnd"/>
            <w:r w:rsidR="00C75858">
              <w:rPr>
                <w:rFonts w:ascii="Calibri" w:eastAsia="Times New Roman" w:hAnsi="Calibri" w:cs="Calibri"/>
                <w:color w:val="000000"/>
                <w:kern w:val="0"/>
                <w:sz w:val="18"/>
                <w:szCs w:val="18"/>
                <w:lang w:eastAsia="cs-CZ"/>
                <w14:ligatures w14:val="none"/>
              </w:rPr>
              <w:t xml:space="preserve"> řešení. </w:t>
            </w:r>
          </w:p>
        </w:tc>
        <w:tc>
          <w:tcPr>
            <w:tcW w:w="1013" w:type="dxa"/>
            <w:tcBorders>
              <w:top w:val="nil"/>
              <w:left w:val="nil"/>
              <w:bottom w:val="single" w:sz="4" w:space="0" w:color="auto"/>
              <w:right w:val="single" w:sz="4" w:space="0" w:color="auto"/>
            </w:tcBorders>
            <w:shd w:val="clear" w:color="auto" w:fill="auto"/>
            <w:noWrap/>
            <w:vAlign w:val="bottom"/>
            <w:hideMark/>
          </w:tcPr>
          <w:p w14:paraId="34AB8D0D"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344F01F7"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174D4FD0" w14:textId="77777777" w:rsidTr="00CF629C">
        <w:trPr>
          <w:trHeight w:val="20"/>
        </w:trPr>
        <w:tc>
          <w:tcPr>
            <w:tcW w:w="5928" w:type="dxa"/>
            <w:tcBorders>
              <w:top w:val="nil"/>
              <w:left w:val="single" w:sz="4" w:space="0" w:color="auto"/>
              <w:bottom w:val="single" w:sz="4" w:space="0" w:color="auto"/>
              <w:right w:val="single" w:sz="4" w:space="0" w:color="auto"/>
            </w:tcBorders>
            <w:shd w:val="clear" w:color="000000" w:fill="BFBFBF"/>
            <w:vAlign w:val="bottom"/>
            <w:hideMark/>
          </w:tcPr>
          <w:p w14:paraId="08376030" w14:textId="77777777" w:rsidR="007D23CC" w:rsidRPr="007D23CC" w:rsidRDefault="007D23CC" w:rsidP="004433A4">
            <w:pPr>
              <w:keepNext/>
              <w:spacing w:before="0"/>
              <w:jc w:val="left"/>
              <w:rPr>
                <w:rFonts w:ascii="Calibri" w:eastAsia="Times New Roman" w:hAnsi="Calibri" w:cs="Calibri"/>
                <w:color w:val="000000"/>
                <w:kern w:val="0"/>
                <w:sz w:val="18"/>
                <w:szCs w:val="18"/>
                <w:lang w:eastAsia="cs-CZ"/>
                <w14:ligatures w14:val="none"/>
              </w:rPr>
            </w:pPr>
            <w:proofErr w:type="spellStart"/>
            <w:r w:rsidRPr="007D23CC">
              <w:rPr>
                <w:rFonts w:ascii="Calibri" w:eastAsia="Times New Roman" w:hAnsi="Calibri" w:cs="Calibri"/>
                <w:color w:val="000000"/>
                <w:kern w:val="0"/>
                <w:sz w:val="18"/>
                <w:szCs w:val="18"/>
                <w:lang w:eastAsia="cs-CZ"/>
                <w14:ligatures w14:val="none"/>
              </w:rPr>
              <w:t>Firewallová</w:t>
            </w:r>
            <w:proofErr w:type="spellEnd"/>
            <w:r w:rsidRPr="007D23CC">
              <w:rPr>
                <w:rFonts w:ascii="Calibri" w:eastAsia="Times New Roman" w:hAnsi="Calibri" w:cs="Calibri"/>
                <w:color w:val="000000"/>
                <w:kern w:val="0"/>
                <w:sz w:val="18"/>
                <w:szCs w:val="18"/>
                <w:lang w:eastAsia="cs-CZ"/>
                <w14:ligatures w14:val="none"/>
              </w:rPr>
              <w:t xml:space="preserve"> pravidla a vlastnosti</w:t>
            </w:r>
          </w:p>
        </w:tc>
        <w:tc>
          <w:tcPr>
            <w:tcW w:w="1013" w:type="dxa"/>
            <w:tcBorders>
              <w:top w:val="nil"/>
              <w:left w:val="nil"/>
              <w:bottom w:val="single" w:sz="4" w:space="0" w:color="auto"/>
              <w:right w:val="single" w:sz="4" w:space="0" w:color="auto"/>
            </w:tcBorders>
            <w:shd w:val="clear" w:color="000000" w:fill="BFBFBF"/>
            <w:vAlign w:val="center"/>
            <w:hideMark/>
          </w:tcPr>
          <w:p w14:paraId="4F71CDAE" w14:textId="77777777" w:rsidR="007D23CC" w:rsidRPr="007D23CC" w:rsidRDefault="007D23CC" w:rsidP="004433A4">
            <w:pPr>
              <w:keepNext/>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000000" w:fill="BFBFBF"/>
            <w:vAlign w:val="center"/>
            <w:hideMark/>
          </w:tcPr>
          <w:p w14:paraId="5BEC678C" w14:textId="77777777" w:rsidR="007D23CC" w:rsidRPr="007D23CC" w:rsidRDefault="007D23CC" w:rsidP="004433A4">
            <w:pPr>
              <w:keepNext/>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kern w:val="0"/>
                <w:sz w:val="18"/>
                <w:szCs w:val="18"/>
                <w:lang w:eastAsia="cs-CZ"/>
                <w14:ligatures w14:val="none"/>
              </w:rPr>
              <w:t> </w:t>
            </w:r>
          </w:p>
        </w:tc>
      </w:tr>
      <w:tr w:rsidR="007D23CC" w:rsidRPr="007D23CC" w14:paraId="63FB352B"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0BFB8BE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podporovat aplikační detekci a kontrolu jako svou nativní funkcionalitu</w:t>
            </w:r>
          </w:p>
        </w:tc>
        <w:tc>
          <w:tcPr>
            <w:tcW w:w="1013" w:type="dxa"/>
            <w:tcBorders>
              <w:top w:val="nil"/>
              <w:left w:val="nil"/>
              <w:bottom w:val="single" w:sz="4" w:space="0" w:color="auto"/>
              <w:right w:val="single" w:sz="4" w:space="0" w:color="auto"/>
            </w:tcBorders>
            <w:shd w:val="clear" w:color="auto" w:fill="auto"/>
            <w:noWrap/>
            <w:vAlign w:val="bottom"/>
            <w:hideMark/>
          </w:tcPr>
          <w:p w14:paraId="4C32A5E9"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4E13ADB1"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0B9EDA89"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3733929B"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Podpora filtrace obsahu na úrovni aplikace</w:t>
            </w:r>
          </w:p>
        </w:tc>
        <w:tc>
          <w:tcPr>
            <w:tcW w:w="1013" w:type="dxa"/>
            <w:tcBorders>
              <w:top w:val="nil"/>
              <w:left w:val="nil"/>
              <w:bottom w:val="single" w:sz="4" w:space="0" w:color="auto"/>
              <w:right w:val="single" w:sz="4" w:space="0" w:color="auto"/>
            </w:tcBorders>
            <w:shd w:val="clear" w:color="auto" w:fill="auto"/>
            <w:noWrap/>
            <w:vAlign w:val="bottom"/>
            <w:hideMark/>
          </w:tcPr>
          <w:p w14:paraId="508C11E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2898DE8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758880DA"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6832714A"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Schopnost detekci aplikací běžících na nestandardních portech, možnost online aktualizace aplikačních signatur, možnost definice vlastních signatur </w:t>
            </w:r>
            <w:proofErr w:type="gramStart"/>
            <w:r w:rsidRPr="007D23CC">
              <w:rPr>
                <w:rFonts w:ascii="Calibri" w:eastAsia="Times New Roman" w:hAnsi="Calibri" w:cs="Calibri"/>
                <w:color w:val="000000"/>
                <w:kern w:val="0"/>
                <w:sz w:val="18"/>
                <w:szCs w:val="18"/>
                <w:lang w:eastAsia="cs-CZ"/>
                <w14:ligatures w14:val="none"/>
              </w:rPr>
              <w:t>IPS - minimálně</w:t>
            </w:r>
            <w:proofErr w:type="gramEnd"/>
            <w:r w:rsidRPr="007D23CC">
              <w:rPr>
                <w:rFonts w:ascii="Calibri" w:eastAsia="Times New Roman" w:hAnsi="Calibri" w:cs="Calibri"/>
                <w:color w:val="000000"/>
                <w:kern w:val="0"/>
                <w:sz w:val="18"/>
                <w:szCs w:val="18"/>
                <w:lang w:eastAsia="cs-CZ"/>
                <w14:ligatures w14:val="none"/>
              </w:rPr>
              <w:t xml:space="preserve"> 6000 aplikací</w:t>
            </w:r>
          </w:p>
        </w:tc>
        <w:tc>
          <w:tcPr>
            <w:tcW w:w="1013" w:type="dxa"/>
            <w:tcBorders>
              <w:top w:val="nil"/>
              <w:left w:val="nil"/>
              <w:bottom w:val="single" w:sz="4" w:space="0" w:color="auto"/>
              <w:right w:val="single" w:sz="4" w:space="0" w:color="auto"/>
            </w:tcBorders>
            <w:shd w:val="clear" w:color="auto" w:fill="auto"/>
            <w:noWrap/>
            <w:vAlign w:val="bottom"/>
            <w:hideMark/>
          </w:tcPr>
          <w:p w14:paraId="72311492"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5FEF2C6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64C5B992"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10C425EE"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Podpora technologie </w:t>
            </w:r>
            <w:proofErr w:type="spellStart"/>
            <w:r w:rsidRPr="007D23CC">
              <w:rPr>
                <w:rFonts w:ascii="Calibri" w:eastAsia="Times New Roman" w:hAnsi="Calibri" w:cs="Calibri"/>
                <w:color w:val="000000"/>
                <w:kern w:val="0"/>
                <w:sz w:val="18"/>
                <w:szCs w:val="18"/>
                <w:lang w:eastAsia="cs-CZ"/>
                <w14:ligatures w14:val="none"/>
              </w:rPr>
              <w:t>AntiDDoS</w:t>
            </w:r>
            <w:proofErr w:type="spellEnd"/>
            <w:r w:rsidRPr="007D23CC">
              <w:rPr>
                <w:rFonts w:ascii="Calibri" w:eastAsia="Times New Roman" w:hAnsi="Calibri" w:cs="Calibri"/>
                <w:color w:val="000000"/>
                <w:kern w:val="0"/>
                <w:sz w:val="18"/>
                <w:szCs w:val="18"/>
                <w:lang w:eastAsia="cs-CZ"/>
                <w14:ligatures w14:val="none"/>
              </w:rPr>
              <w:t xml:space="preserve"> pro následující HTTP, HTTPS, DNS, a SIP </w:t>
            </w:r>
            <w:proofErr w:type="spellStart"/>
            <w:r w:rsidRPr="007D23CC">
              <w:rPr>
                <w:rFonts w:ascii="Calibri" w:eastAsia="Times New Roman" w:hAnsi="Calibri" w:cs="Calibri"/>
                <w:color w:val="000000"/>
                <w:kern w:val="0"/>
                <w:sz w:val="18"/>
                <w:szCs w:val="18"/>
                <w:lang w:eastAsia="cs-CZ"/>
                <w14:ligatures w14:val="none"/>
              </w:rPr>
              <w:t>flood</w:t>
            </w:r>
            <w:proofErr w:type="spellEnd"/>
            <w:r w:rsidRPr="007D23CC">
              <w:rPr>
                <w:rFonts w:ascii="Calibri" w:eastAsia="Times New Roman" w:hAnsi="Calibri" w:cs="Calibri"/>
                <w:color w:val="000000"/>
                <w:kern w:val="0"/>
                <w:sz w:val="18"/>
                <w:szCs w:val="18"/>
                <w:lang w:eastAsia="cs-CZ"/>
                <w14:ligatures w14:val="none"/>
              </w:rPr>
              <w:t xml:space="preserve"> útoky (případné licence jsou požadované)</w:t>
            </w:r>
          </w:p>
        </w:tc>
        <w:tc>
          <w:tcPr>
            <w:tcW w:w="1013" w:type="dxa"/>
            <w:tcBorders>
              <w:top w:val="nil"/>
              <w:left w:val="nil"/>
              <w:bottom w:val="single" w:sz="4" w:space="0" w:color="auto"/>
              <w:right w:val="single" w:sz="4" w:space="0" w:color="auto"/>
            </w:tcBorders>
            <w:shd w:val="clear" w:color="auto" w:fill="auto"/>
            <w:noWrap/>
            <w:vAlign w:val="bottom"/>
            <w:hideMark/>
          </w:tcPr>
          <w:p w14:paraId="4FEFE351"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40F07BA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5B1D67B2"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106CFD71"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podporovat nativní nástroj pro odchycení provozu</w:t>
            </w:r>
          </w:p>
        </w:tc>
        <w:tc>
          <w:tcPr>
            <w:tcW w:w="1013" w:type="dxa"/>
            <w:tcBorders>
              <w:top w:val="nil"/>
              <w:left w:val="nil"/>
              <w:bottom w:val="single" w:sz="4" w:space="0" w:color="auto"/>
              <w:right w:val="single" w:sz="4" w:space="0" w:color="auto"/>
            </w:tcBorders>
            <w:shd w:val="clear" w:color="auto" w:fill="auto"/>
            <w:noWrap/>
            <w:vAlign w:val="bottom"/>
            <w:hideMark/>
          </w:tcPr>
          <w:p w14:paraId="4043A501"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7E1DDFBE"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5FC7DD38"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121FF241"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Přiřazení povolené či zakázané aplikace musí být nativní součástí vytváření standardního bezpečnostního pravidla</w:t>
            </w:r>
          </w:p>
        </w:tc>
        <w:tc>
          <w:tcPr>
            <w:tcW w:w="1013" w:type="dxa"/>
            <w:tcBorders>
              <w:top w:val="nil"/>
              <w:left w:val="nil"/>
              <w:bottom w:val="single" w:sz="4" w:space="0" w:color="auto"/>
              <w:right w:val="single" w:sz="4" w:space="0" w:color="auto"/>
            </w:tcBorders>
            <w:shd w:val="clear" w:color="auto" w:fill="auto"/>
            <w:noWrap/>
            <w:vAlign w:val="bottom"/>
            <w:hideMark/>
          </w:tcPr>
          <w:p w14:paraId="6E9D723D"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29348B11"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10D36497"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117EA994"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Součástí řešení musí být nástroj, určený pro analýzu a zjednodušení převodu L3/L4 pravidel na pravidla </w:t>
            </w:r>
            <w:proofErr w:type="gramStart"/>
            <w:r w:rsidRPr="007D23CC">
              <w:rPr>
                <w:rFonts w:ascii="Calibri" w:eastAsia="Times New Roman" w:hAnsi="Calibri" w:cs="Calibri"/>
                <w:color w:val="000000"/>
                <w:kern w:val="0"/>
                <w:sz w:val="18"/>
                <w:szCs w:val="18"/>
                <w:lang w:eastAsia="cs-CZ"/>
                <w14:ligatures w14:val="none"/>
              </w:rPr>
              <w:t>L7 - tento</w:t>
            </w:r>
            <w:proofErr w:type="gramEnd"/>
            <w:r w:rsidRPr="007D23CC">
              <w:rPr>
                <w:rFonts w:ascii="Calibri" w:eastAsia="Times New Roman" w:hAnsi="Calibri" w:cs="Calibri"/>
                <w:color w:val="000000"/>
                <w:kern w:val="0"/>
                <w:sz w:val="18"/>
                <w:szCs w:val="18"/>
                <w:lang w:eastAsia="cs-CZ"/>
                <w14:ligatures w14:val="none"/>
              </w:rPr>
              <w:t xml:space="preserve"> nástroj nemusí být nutně integrovanou součástí FW</w:t>
            </w:r>
          </w:p>
        </w:tc>
        <w:tc>
          <w:tcPr>
            <w:tcW w:w="1013" w:type="dxa"/>
            <w:tcBorders>
              <w:top w:val="nil"/>
              <w:left w:val="nil"/>
              <w:bottom w:val="single" w:sz="4" w:space="0" w:color="auto"/>
              <w:right w:val="single" w:sz="4" w:space="0" w:color="auto"/>
            </w:tcBorders>
            <w:shd w:val="clear" w:color="auto" w:fill="auto"/>
            <w:noWrap/>
            <w:vAlign w:val="bottom"/>
            <w:hideMark/>
          </w:tcPr>
          <w:p w14:paraId="433C4C63"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7B4B3F9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0BF0212C"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18C6BB84"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podporovat identifikaci aplikací napříč všemi porty/protokoly</w:t>
            </w:r>
          </w:p>
        </w:tc>
        <w:tc>
          <w:tcPr>
            <w:tcW w:w="1013" w:type="dxa"/>
            <w:tcBorders>
              <w:top w:val="nil"/>
              <w:left w:val="nil"/>
              <w:bottom w:val="single" w:sz="4" w:space="0" w:color="auto"/>
              <w:right w:val="single" w:sz="4" w:space="0" w:color="auto"/>
            </w:tcBorders>
            <w:shd w:val="clear" w:color="auto" w:fill="auto"/>
            <w:noWrap/>
            <w:vAlign w:val="bottom"/>
            <w:hideMark/>
          </w:tcPr>
          <w:p w14:paraId="1B147572"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7AEA5C9E"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075B23B2"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16354D8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podporovat identifikaci aplikací na nestandardních portech</w:t>
            </w:r>
          </w:p>
        </w:tc>
        <w:tc>
          <w:tcPr>
            <w:tcW w:w="1013" w:type="dxa"/>
            <w:tcBorders>
              <w:top w:val="nil"/>
              <w:left w:val="nil"/>
              <w:bottom w:val="single" w:sz="4" w:space="0" w:color="auto"/>
              <w:right w:val="single" w:sz="4" w:space="0" w:color="auto"/>
            </w:tcBorders>
            <w:shd w:val="clear" w:color="auto" w:fill="auto"/>
            <w:noWrap/>
            <w:vAlign w:val="bottom"/>
            <w:hideMark/>
          </w:tcPr>
          <w:p w14:paraId="15ED1FB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44E7B01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2ED577EF"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4E752620"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Identifikace aplikace musí probíhat přímo ve FW</w:t>
            </w:r>
          </w:p>
        </w:tc>
        <w:tc>
          <w:tcPr>
            <w:tcW w:w="1013" w:type="dxa"/>
            <w:tcBorders>
              <w:top w:val="nil"/>
              <w:left w:val="nil"/>
              <w:bottom w:val="single" w:sz="4" w:space="0" w:color="auto"/>
              <w:right w:val="single" w:sz="4" w:space="0" w:color="auto"/>
            </w:tcBorders>
            <w:shd w:val="clear" w:color="auto" w:fill="auto"/>
            <w:noWrap/>
            <w:vAlign w:val="bottom"/>
            <w:hideMark/>
          </w:tcPr>
          <w:p w14:paraId="7F4477E2"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00B80647"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0BC90D81"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4E66D0C2"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Definovaná aplikace musí představovat "</w:t>
            </w:r>
            <w:proofErr w:type="spellStart"/>
            <w:r w:rsidRPr="007D23CC">
              <w:rPr>
                <w:rFonts w:ascii="Calibri" w:eastAsia="Times New Roman" w:hAnsi="Calibri" w:cs="Calibri"/>
                <w:color w:val="000000"/>
                <w:kern w:val="0"/>
                <w:sz w:val="18"/>
                <w:szCs w:val="18"/>
                <w:lang w:eastAsia="cs-CZ"/>
                <w14:ligatures w14:val="none"/>
              </w:rPr>
              <w:t>match</w:t>
            </w:r>
            <w:proofErr w:type="spellEnd"/>
            <w:r w:rsidRPr="007D23CC">
              <w:rPr>
                <w:rFonts w:ascii="Calibri" w:eastAsia="Times New Roman" w:hAnsi="Calibri" w:cs="Calibri"/>
                <w:color w:val="000000"/>
                <w:kern w:val="0"/>
                <w:sz w:val="18"/>
                <w:szCs w:val="18"/>
                <w:lang w:eastAsia="cs-CZ"/>
                <w14:ligatures w14:val="none"/>
              </w:rPr>
              <w:t xml:space="preserve"> kritérium" při </w:t>
            </w:r>
            <w:proofErr w:type="spellStart"/>
            <w:r w:rsidRPr="007D23CC">
              <w:rPr>
                <w:rFonts w:ascii="Calibri" w:eastAsia="Times New Roman" w:hAnsi="Calibri" w:cs="Calibri"/>
                <w:color w:val="000000"/>
                <w:kern w:val="0"/>
                <w:sz w:val="18"/>
                <w:szCs w:val="18"/>
                <w:lang w:eastAsia="cs-CZ"/>
                <w14:ligatures w14:val="none"/>
              </w:rPr>
              <w:t>policy</w:t>
            </w:r>
            <w:proofErr w:type="spellEnd"/>
            <w:r w:rsidRPr="007D23CC">
              <w:rPr>
                <w:rFonts w:ascii="Calibri" w:eastAsia="Times New Roman" w:hAnsi="Calibri" w:cs="Calibri"/>
                <w:color w:val="000000"/>
                <w:kern w:val="0"/>
                <w:sz w:val="18"/>
                <w:szCs w:val="18"/>
                <w:lang w:eastAsia="cs-CZ"/>
                <w14:ligatures w14:val="none"/>
              </w:rPr>
              <w:t xml:space="preserve"> </w:t>
            </w:r>
            <w:proofErr w:type="spellStart"/>
            <w:r w:rsidRPr="007D23CC">
              <w:rPr>
                <w:rFonts w:ascii="Calibri" w:eastAsia="Times New Roman" w:hAnsi="Calibri" w:cs="Calibri"/>
                <w:color w:val="000000"/>
                <w:kern w:val="0"/>
                <w:sz w:val="18"/>
                <w:szCs w:val="18"/>
                <w:lang w:eastAsia="cs-CZ"/>
                <w14:ligatures w14:val="none"/>
              </w:rPr>
              <w:t>lookup</w:t>
            </w:r>
            <w:proofErr w:type="spellEnd"/>
          </w:p>
        </w:tc>
        <w:tc>
          <w:tcPr>
            <w:tcW w:w="1013" w:type="dxa"/>
            <w:tcBorders>
              <w:top w:val="nil"/>
              <w:left w:val="nil"/>
              <w:bottom w:val="single" w:sz="4" w:space="0" w:color="auto"/>
              <w:right w:val="single" w:sz="4" w:space="0" w:color="auto"/>
            </w:tcBorders>
            <w:shd w:val="clear" w:color="auto" w:fill="auto"/>
            <w:noWrap/>
            <w:vAlign w:val="bottom"/>
            <w:hideMark/>
          </w:tcPr>
          <w:p w14:paraId="59638C03"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5AFF360A"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3B4F5DF8"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3B17C89C"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detekovat a zabránit aplikaci měnit porty, tzv. port-</w:t>
            </w:r>
            <w:proofErr w:type="spellStart"/>
            <w:r w:rsidRPr="007D23CC">
              <w:rPr>
                <w:rFonts w:ascii="Calibri" w:eastAsia="Times New Roman" w:hAnsi="Calibri" w:cs="Calibri"/>
                <w:color w:val="000000"/>
                <w:kern w:val="0"/>
                <w:sz w:val="18"/>
                <w:szCs w:val="18"/>
                <w:lang w:eastAsia="cs-CZ"/>
                <w14:ligatures w14:val="none"/>
              </w:rPr>
              <w:t>hopping</w:t>
            </w:r>
            <w:proofErr w:type="spellEnd"/>
          </w:p>
        </w:tc>
        <w:tc>
          <w:tcPr>
            <w:tcW w:w="1013" w:type="dxa"/>
            <w:tcBorders>
              <w:top w:val="nil"/>
              <w:left w:val="nil"/>
              <w:bottom w:val="single" w:sz="4" w:space="0" w:color="auto"/>
              <w:right w:val="single" w:sz="4" w:space="0" w:color="auto"/>
            </w:tcBorders>
            <w:shd w:val="clear" w:color="auto" w:fill="auto"/>
            <w:noWrap/>
            <w:vAlign w:val="bottom"/>
            <w:hideMark/>
          </w:tcPr>
          <w:p w14:paraId="1A77CBBC"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00CFB495"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7B12B16D"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6ED4C284"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podporovat řízení neznámého provozu</w:t>
            </w:r>
          </w:p>
        </w:tc>
        <w:tc>
          <w:tcPr>
            <w:tcW w:w="1013" w:type="dxa"/>
            <w:tcBorders>
              <w:top w:val="nil"/>
              <w:left w:val="nil"/>
              <w:bottom w:val="single" w:sz="4" w:space="0" w:color="auto"/>
              <w:right w:val="single" w:sz="4" w:space="0" w:color="auto"/>
            </w:tcBorders>
            <w:shd w:val="clear" w:color="auto" w:fill="auto"/>
            <w:noWrap/>
            <w:vAlign w:val="bottom"/>
            <w:hideMark/>
          </w:tcPr>
          <w:p w14:paraId="73373BE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290334F0"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0C345C7C"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172DA56D"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umožňovat tvorbu plnohodnotných, uživatelsky definovaných aplikací bez nutnosti využití externího nástroje nebo zásahu výrobce/dodavatele</w:t>
            </w:r>
          </w:p>
        </w:tc>
        <w:tc>
          <w:tcPr>
            <w:tcW w:w="1013" w:type="dxa"/>
            <w:tcBorders>
              <w:top w:val="nil"/>
              <w:left w:val="nil"/>
              <w:bottom w:val="single" w:sz="4" w:space="0" w:color="auto"/>
              <w:right w:val="single" w:sz="4" w:space="0" w:color="auto"/>
            </w:tcBorders>
            <w:shd w:val="clear" w:color="auto" w:fill="auto"/>
            <w:noWrap/>
            <w:vAlign w:val="bottom"/>
            <w:hideMark/>
          </w:tcPr>
          <w:p w14:paraId="4D2FFFC4"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4573F2B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4AB9EFFD"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4FCCC561"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podporovat vytváření bezpečnostních pravidel na základě uživatelských identit</w:t>
            </w:r>
          </w:p>
        </w:tc>
        <w:tc>
          <w:tcPr>
            <w:tcW w:w="1013" w:type="dxa"/>
            <w:tcBorders>
              <w:top w:val="nil"/>
              <w:left w:val="nil"/>
              <w:bottom w:val="single" w:sz="4" w:space="0" w:color="auto"/>
              <w:right w:val="single" w:sz="4" w:space="0" w:color="auto"/>
            </w:tcBorders>
            <w:shd w:val="clear" w:color="auto" w:fill="auto"/>
            <w:noWrap/>
            <w:vAlign w:val="bottom"/>
            <w:hideMark/>
          </w:tcPr>
          <w:p w14:paraId="7DBD0D40"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58B2497C"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507900D5"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5A38A3DC"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Volba uživatelské identity musí být nativní součástí vytváření standardního bezpečnostního pravidla</w:t>
            </w:r>
          </w:p>
        </w:tc>
        <w:tc>
          <w:tcPr>
            <w:tcW w:w="1013" w:type="dxa"/>
            <w:tcBorders>
              <w:top w:val="nil"/>
              <w:left w:val="nil"/>
              <w:bottom w:val="single" w:sz="4" w:space="0" w:color="auto"/>
              <w:right w:val="single" w:sz="4" w:space="0" w:color="auto"/>
            </w:tcBorders>
            <w:shd w:val="clear" w:color="auto" w:fill="auto"/>
            <w:noWrap/>
            <w:vAlign w:val="bottom"/>
            <w:hideMark/>
          </w:tcPr>
          <w:p w14:paraId="49F31ECA"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0EF10C7E"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26D100B3"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4D21DB0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Uživatelská identita musí představovat "</w:t>
            </w:r>
            <w:proofErr w:type="spellStart"/>
            <w:r w:rsidRPr="007D23CC">
              <w:rPr>
                <w:rFonts w:ascii="Calibri" w:eastAsia="Times New Roman" w:hAnsi="Calibri" w:cs="Calibri"/>
                <w:color w:val="000000"/>
                <w:kern w:val="0"/>
                <w:sz w:val="18"/>
                <w:szCs w:val="18"/>
                <w:lang w:eastAsia="cs-CZ"/>
                <w14:ligatures w14:val="none"/>
              </w:rPr>
              <w:t>match</w:t>
            </w:r>
            <w:proofErr w:type="spellEnd"/>
            <w:r w:rsidRPr="007D23CC">
              <w:rPr>
                <w:rFonts w:ascii="Calibri" w:eastAsia="Times New Roman" w:hAnsi="Calibri" w:cs="Calibri"/>
                <w:color w:val="000000"/>
                <w:kern w:val="0"/>
                <w:sz w:val="18"/>
                <w:szCs w:val="18"/>
                <w:lang w:eastAsia="cs-CZ"/>
                <w14:ligatures w14:val="none"/>
              </w:rPr>
              <w:t xml:space="preserve"> kritérium" při </w:t>
            </w:r>
            <w:proofErr w:type="spellStart"/>
            <w:r w:rsidRPr="007D23CC">
              <w:rPr>
                <w:rFonts w:ascii="Calibri" w:eastAsia="Times New Roman" w:hAnsi="Calibri" w:cs="Calibri"/>
                <w:color w:val="000000"/>
                <w:kern w:val="0"/>
                <w:sz w:val="18"/>
                <w:szCs w:val="18"/>
                <w:lang w:eastAsia="cs-CZ"/>
                <w14:ligatures w14:val="none"/>
              </w:rPr>
              <w:t>policy</w:t>
            </w:r>
            <w:proofErr w:type="spellEnd"/>
            <w:r w:rsidRPr="007D23CC">
              <w:rPr>
                <w:rFonts w:ascii="Calibri" w:eastAsia="Times New Roman" w:hAnsi="Calibri" w:cs="Calibri"/>
                <w:color w:val="000000"/>
                <w:kern w:val="0"/>
                <w:sz w:val="18"/>
                <w:szCs w:val="18"/>
                <w:lang w:eastAsia="cs-CZ"/>
                <w14:ligatures w14:val="none"/>
              </w:rPr>
              <w:t xml:space="preserve"> </w:t>
            </w:r>
            <w:proofErr w:type="spellStart"/>
            <w:r w:rsidRPr="007D23CC">
              <w:rPr>
                <w:rFonts w:ascii="Calibri" w:eastAsia="Times New Roman" w:hAnsi="Calibri" w:cs="Calibri"/>
                <w:color w:val="000000"/>
                <w:kern w:val="0"/>
                <w:sz w:val="18"/>
                <w:szCs w:val="18"/>
                <w:lang w:eastAsia="cs-CZ"/>
                <w14:ligatures w14:val="none"/>
              </w:rPr>
              <w:t>lookup</w:t>
            </w:r>
            <w:proofErr w:type="spellEnd"/>
          </w:p>
        </w:tc>
        <w:tc>
          <w:tcPr>
            <w:tcW w:w="1013" w:type="dxa"/>
            <w:tcBorders>
              <w:top w:val="nil"/>
              <w:left w:val="nil"/>
              <w:bottom w:val="single" w:sz="4" w:space="0" w:color="auto"/>
              <w:right w:val="single" w:sz="4" w:space="0" w:color="auto"/>
            </w:tcBorders>
            <w:shd w:val="clear" w:color="auto" w:fill="auto"/>
            <w:noWrap/>
            <w:vAlign w:val="bottom"/>
            <w:hideMark/>
          </w:tcPr>
          <w:p w14:paraId="26DC4162"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6AC51C0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03AF83D4"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3B14A9D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podporovat získávání vazby IP adresa-uživatelské jméno, bez nutnosti instalace klienta na koncové zařízení</w:t>
            </w:r>
          </w:p>
        </w:tc>
        <w:tc>
          <w:tcPr>
            <w:tcW w:w="1013" w:type="dxa"/>
            <w:tcBorders>
              <w:top w:val="nil"/>
              <w:left w:val="nil"/>
              <w:bottom w:val="single" w:sz="4" w:space="0" w:color="auto"/>
              <w:right w:val="single" w:sz="4" w:space="0" w:color="auto"/>
            </w:tcBorders>
            <w:shd w:val="clear" w:color="auto" w:fill="auto"/>
            <w:noWrap/>
            <w:vAlign w:val="bottom"/>
            <w:hideMark/>
          </w:tcPr>
          <w:p w14:paraId="22C5977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1151A18E"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568D986F"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7F611B2D"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podporovat získávání vazby IP adresa-uživatelské jméno, bez nutnosti instalace klienta na doménový kontrolér</w:t>
            </w:r>
          </w:p>
        </w:tc>
        <w:tc>
          <w:tcPr>
            <w:tcW w:w="1013" w:type="dxa"/>
            <w:tcBorders>
              <w:top w:val="nil"/>
              <w:left w:val="nil"/>
              <w:bottom w:val="single" w:sz="4" w:space="0" w:color="auto"/>
              <w:right w:val="single" w:sz="4" w:space="0" w:color="auto"/>
            </w:tcBorders>
            <w:shd w:val="clear" w:color="auto" w:fill="auto"/>
            <w:noWrap/>
            <w:vAlign w:val="bottom"/>
            <w:hideMark/>
          </w:tcPr>
          <w:p w14:paraId="4B5C9245"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396443E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7C083A8E"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111DB7EA"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FW musí podporovat získávání vazby IP adresa-uživatelské jméno, bez nutnosti instalace dalších komponent mimo samotné HW </w:t>
            </w:r>
            <w:proofErr w:type="spellStart"/>
            <w:r w:rsidRPr="007D23CC">
              <w:rPr>
                <w:rFonts w:ascii="Calibri" w:eastAsia="Times New Roman" w:hAnsi="Calibri" w:cs="Calibri"/>
                <w:color w:val="000000"/>
                <w:kern w:val="0"/>
                <w:sz w:val="18"/>
                <w:szCs w:val="18"/>
                <w:lang w:eastAsia="cs-CZ"/>
                <w14:ligatures w14:val="none"/>
              </w:rPr>
              <w:t>appliance</w:t>
            </w:r>
            <w:proofErr w:type="spellEnd"/>
          </w:p>
        </w:tc>
        <w:tc>
          <w:tcPr>
            <w:tcW w:w="1013" w:type="dxa"/>
            <w:tcBorders>
              <w:top w:val="nil"/>
              <w:left w:val="nil"/>
              <w:bottom w:val="single" w:sz="4" w:space="0" w:color="auto"/>
              <w:right w:val="single" w:sz="4" w:space="0" w:color="auto"/>
            </w:tcBorders>
            <w:shd w:val="clear" w:color="auto" w:fill="auto"/>
            <w:noWrap/>
            <w:vAlign w:val="bottom"/>
            <w:hideMark/>
          </w:tcPr>
          <w:p w14:paraId="3C253A77"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7B40B261"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58E7BB4D"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62BB5B9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FW musí podporovat získávání vazby IP adresa-uživatelské jméno z </w:t>
            </w:r>
            <w:proofErr w:type="spellStart"/>
            <w:r w:rsidRPr="007D23CC">
              <w:rPr>
                <w:rFonts w:ascii="Calibri" w:eastAsia="Times New Roman" w:hAnsi="Calibri" w:cs="Calibri"/>
                <w:color w:val="000000"/>
                <w:kern w:val="0"/>
                <w:sz w:val="18"/>
                <w:szCs w:val="18"/>
                <w:lang w:eastAsia="cs-CZ"/>
                <w14:ligatures w14:val="none"/>
              </w:rPr>
              <w:t>Active</w:t>
            </w:r>
            <w:proofErr w:type="spellEnd"/>
            <w:r w:rsidRPr="007D23CC">
              <w:rPr>
                <w:rFonts w:ascii="Calibri" w:eastAsia="Times New Roman" w:hAnsi="Calibri" w:cs="Calibri"/>
                <w:color w:val="000000"/>
                <w:kern w:val="0"/>
                <w:sz w:val="18"/>
                <w:szCs w:val="18"/>
                <w:lang w:eastAsia="cs-CZ"/>
                <w14:ligatures w14:val="none"/>
              </w:rPr>
              <w:t xml:space="preserve"> </w:t>
            </w:r>
            <w:proofErr w:type="spellStart"/>
            <w:r w:rsidRPr="007D23CC">
              <w:rPr>
                <w:rFonts w:ascii="Calibri" w:eastAsia="Times New Roman" w:hAnsi="Calibri" w:cs="Calibri"/>
                <w:color w:val="000000"/>
                <w:kern w:val="0"/>
                <w:sz w:val="18"/>
                <w:szCs w:val="18"/>
                <w:lang w:eastAsia="cs-CZ"/>
                <w14:ligatures w14:val="none"/>
              </w:rPr>
              <w:t>Directory</w:t>
            </w:r>
            <w:proofErr w:type="spellEnd"/>
            <w:r w:rsidRPr="007D23CC">
              <w:rPr>
                <w:rFonts w:ascii="Calibri" w:eastAsia="Times New Roman" w:hAnsi="Calibri" w:cs="Calibri"/>
                <w:color w:val="000000"/>
                <w:kern w:val="0"/>
                <w:sz w:val="18"/>
                <w:szCs w:val="18"/>
                <w:lang w:eastAsia="cs-CZ"/>
                <w14:ligatures w14:val="none"/>
              </w:rPr>
              <w:t xml:space="preserve"> za pomoci doménového účtu s co nejnižšími možnými právy pro čtení </w:t>
            </w:r>
            <w:proofErr w:type="spellStart"/>
            <w:r w:rsidRPr="007D23CC">
              <w:rPr>
                <w:rFonts w:ascii="Calibri" w:eastAsia="Times New Roman" w:hAnsi="Calibri" w:cs="Calibri"/>
                <w:color w:val="000000"/>
                <w:kern w:val="0"/>
                <w:sz w:val="18"/>
                <w:szCs w:val="18"/>
                <w:lang w:eastAsia="cs-CZ"/>
                <w14:ligatures w14:val="none"/>
              </w:rPr>
              <w:t>Security</w:t>
            </w:r>
            <w:proofErr w:type="spellEnd"/>
            <w:r w:rsidRPr="007D23CC">
              <w:rPr>
                <w:rFonts w:ascii="Calibri" w:eastAsia="Times New Roman" w:hAnsi="Calibri" w:cs="Calibri"/>
                <w:color w:val="000000"/>
                <w:kern w:val="0"/>
                <w:sz w:val="18"/>
                <w:szCs w:val="18"/>
                <w:lang w:eastAsia="cs-CZ"/>
                <w14:ligatures w14:val="none"/>
              </w:rPr>
              <w:t xml:space="preserve"> logů, bez nutnosti disponovat rizikovými úrovněmi oprávnění (např. </w:t>
            </w:r>
            <w:proofErr w:type="spellStart"/>
            <w:r w:rsidRPr="007D23CC">
              <w:rPr>
                <w:rFonts w:ascii="Calibri" w:eastAsia="Times New Roman" w:hAnsi="Calibri" w:cs="Calibri"/>
                <w:color w:val="000000"/>
                <w:kern w:val="0"/>
                <w:sz w:val="18"/>
                <w:szCs w:val="18"/>
                <w:lang w:eastAsia="cs-CZ"/>
                <w14:ligatures w14:val="none"/>
              </w:rPr>
              <w:t>Domain</w:t>
            </w:r>
            <w:proofErr w:type="spellEnd"/>
            <w:r w:rsidRPr="007D23CC">
              <w:rPr>
                <w:rFonts w:ascii="Calibri" w:eastAsia="Times New Roman" w:hAnsi="Calibri" w:cs="Calibri"/>
                <w:color w:val="000000"/>
                <w:kern w:val="0"/>
                <w:sz w:val="18"/>
                <w:szCs w:val="18"/>
                <w:lang w:eastAsia="cs-CZ"/>
                <w14:ligatures w14:val="none"/>
              </w:rPr>
              <w:t xml:space="preserve"> </w:t>
            </w:r>
            <w:proofErr w:type="spellStart"/>
            <w:r w:rsidRPr="007D23CC">
              <w:rPr>
                <w:rFonts w:ascii="Calibri" w:eastAsia="Times New Roman" w:hAnsi="Calibri" w:cs="Calibri"/>
                <w:color w:val="000000"/>
                <w:kern w:val="0"/>
                <w:sz w:val="18"/>
                <w:szCs w:val="18"/>
                <w:lang w:eastAsia="cs-CZ"/>
                <w14:ligatures w14:val="none"/>
              </w:rPr>
              <w:t>Admins</w:t>
            </w:r>
            <w:proofErr w:type="spellEnd"/>
            <w:r w:rsidRPr="007D23CC">
              <w:rPr>
                <w:rFonts w:ascii="Calibri" w:eastAsia="Times New Roman" w:hAnsi="Calibri" w:cs="Calibri"/>
                <w:color w:val="000000"/>
                <w:kern w:val="0"/>
                <w:sz w:val="18"/>
                <w:szCs w:val="18"/>
                <w:lang w:eastAsia="cs-CZ"/>
                <w14:ligatures w14:val="none"/>
              </w:rPr>
              <w:t>)</w:t>
            </w:r>
          </w:p>
        </w:tc>
        <w:tc>
          <w:tcPr>
            <w:tcW w:w="1013" w:type="dxa"/>
            <w:tcBorders>
              <w:top w:val="nil"/>
              <w:left w:val="nil"/>
              <w:bottom w:val="single" w:sz="4" w:space="0" w:color="auto"/>
              <w:right w:val="single" w:sz="4" w:space="0" w:color="auto"/>
            </w:tcBorders>
            <w:shd w:val="clear" w:color="auto" w:fill="auto"/>
            <w:noWrap/>
            <w:vAlign w:val="bottom"/>
            <w:hideMark/>
          </w:tcPr>
          <w:p w14:paraId="48B56907"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728AFBB8"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0ADD2791"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4D0963B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FW musí podporovat kontrolu klientských stanic v pravidelných intervalech přes Windows Management </w:t>
            </w:r>
            <w:proofErr w:type="spellStart"/>
            <w:r w:rsidRPr="007D23CC">
              <w:rPr>
                <w:rFonts w:ascii="Calibri" w:eastAsia="Times New Roman" w:hAnsi="Calibri" w:cs="Calibri"/>
                <w:color w:val="000000"/>
                <w:kern w:val="0"/>
                <w:sz w:val="18"/>
                <w:szCs w:val="18"/>
                <w:lang w:eastAsia="cs-CZ"/>
                <w14:ligatures w14:val="none"/>
              </w:rPr>
              <w:t>Instrumentation</w:t>
            </w:r>
            <w:proofErr w:type="spellEnd"/>
            <w:r w:rsidRPr="007D23CC">
              <w:rPr>
                <w:rFonts w:ascii="Calibri" w:eastAsia="Times New Roman" w:hAnsi="Calibri" w:cs="Calibri"/>
                <w:color w:val="000000"/>
                <w:kern w:val="0"/>
                <w:sz w:val="18"/>
                <w:szCs w:val="18"/>
                <w:lang w:eastAsia="cs-CZ"/>
                <w14:ligatures w14:val="none"/>
              </w:rPr>
              <w:t xml:space="preserve"> (WMI) nebo </w:t>
            </w:r>
            <w:proofErr w:type="spellStart"/>
            <w:r w:rsidRPr="007D23CC">
              <w:rPr>
                <w:rFonts w:ascii="Calibri" w:eastAsia="Times New Roman" w:hAnsi="Calibri" w:cs="Calibri"/>
                <w:color w:val="000000"/>
                <w:kern w:val="0"/>
                <w:sz w:val="18"/>
                <w:szCs w:val="18"/>
                <w:lang w:eastAsia="cs-CZ"/>
                <w14:ligatures w14:val="none"/>
              </w:rPr>
              <w:t>NetBIOS</w:t>
            </w:r>
            <w:proofErr w:type="spellEnd"/>
            <w:r w:rsidRPr="007D23CC">
              <w:rPr>
                <w:rFonts w:ascii="Calibri" w:eastAsia="Times New Roman" w:hAnsi="Calibri" w:cs="Calibri"/>
                <w:color w:val="000000"/>
                <w:kern w:val="0"/>
                <w:sz w:val="18"/>
                <w:szCs w:val="18"/>
                <w:lang w:eastAsia="cs-CZ"/>
                <w14:ligatures w14:val="none"/>
              </w:rPr>
              <w:t xml:space="preserve"> aby zjistil, jestli je vazba IP adresa-uživatelské jméno pořád platná</w:t>
            </w:r>
          </w:p>
        </w:tc>
        <w:tc>
          <w:tcPr>
            <w:tcW w:w="1013" w:type="dxa"/>
            <w:tcBorders>
              <w:top w:val="nil"/>
              <w:left w:val="nil"/>
              <w:bottom w:val="single" w:sz="4" w:space="0" w:color="auto"/>
              <w:right w:val="single" w:sz="4" w:space="0" w:color="auto"/>
            </w:tcBorders>
            <w:shd w:val="clear" w:color="auto" w:fill="auto"/>
            <w:noWrap/>
            <w:vAlign w:val="bottom"/>
            <w:hideMark/>
          </w:tcPr>
          <w:p w14:paraId="7C446A01"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67A39D79"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0EB9A876"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61439BC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podporovat dešifrování odchozího SSL/TLS provozu, za pomoci podvržení serverového certifikátu klientům</w:t>
            </w:r>
          </w:p>
        </w:tc>
        <w:tc>
          <w:tcPr>
            <w:tcW w:w="1013" w:type="dxa"/>
            <w:tcBorders>
              <w:top w:val="nil"/>
              <w:left w:val="nil"/>
              <w:bottom w:val="single" w:sz="4" w:space="0" w:color="auto"/>
              <w:right w:val="single" w:sz="4" w:space="0" w:color="auto"/>
            </w:tcBorders>
            <w:shd w:val="clear" w:color="auto" w:fill="auto"/>
            <w:noWrap/>
            <w:vAlign w:val="bottom"/>
            <w:hideMark/>
          </w:tcPr>
          <w:p w14:paraId="79BBDA4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36B311AB"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46636AEA"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03807A75"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FW musí podporovat dešifrování příchozího SSL/TLS provozu, za pomoci </w:t>
            </w:r>
            <w:proofErr w:type="spellStart"/>
            <w:r w:rsidRPr="007D23CC">
              <w:rPr>
                <w:rFonts w:ascii="Calibri" w:eastAsia="Times New Roman" w:hAnsi="Calibri" w:cs="Calibri"/>
                <w:color w:val="000000"/>
                <w:kern w:val="0"/>
                <w:sz w:val="18"/>
                <w:szCs w:val="18"/>
                <w:lang w:eastAsia="cs-CZ"/>
                <w14:ligatures w14:val="none"/>
              </w:rPr>
              <w:t>naimportovaného</w:t>
            </w:r>
            <w:proofErr w:type="spellEnd"/>
            <w:r w:rsidRPr="007D23CC">
              <w:rPr>
                <w:rFonts w:ascii="Calibri" w:eastAsia="Times New Roman" w:hAnsi="Calibri" w:cs="Calibri"/>
                <w:color w:val="000000"/>
                <w:kern w:val="0"/>
                <w:sz w:val="18"/>
                <w:szCs w:val="18"/>
                <w:lang w:eastAsia="cs-CZ"/>
                <w14:ligatures w14:val="none"/>
              </w:rPr>
              <w:t xml:space="preserve"> privátního klíče interního serveru</w:t>
            </w:r>
          </w:p>
        </w:tc>
        <w:tc>
          <w:tcPr>
            <w:tcW w:w="1013" w:type="dxa"/>
            <w:tcBorders>
              <w:top w:val="nil"/>
              <w:left w:val="nil"/>
              <w:bottom w:val="single" w:sz="4" w:space="0" w:color="auto"/>
              <w:right w:val="single" w:sz="4" w:space="0" w:color="auto"/>
            </w:tcBorders>
            <w:shd w:val="clear" w:color="auto" w:fill="auto"/>
            <w:noWrap/>
            <w:vAlign w:val="bottom"/>
            <w:hideMark/>
          </w:tcPr>
          <w:p w14:paraId="72E687D5"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10F5F277"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127728F7"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6F0968E0"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FW musí podporovat dešifrování </w:t>
            </w:r>
            <w:proofErr w:type="spellStart"/>
            <w:r w:rsidRPr="007D23CC">
              <w:rPr>
                <w:rFonts w:ascii="Calibri" w:eastAsia="Times New Roman" w:hAnsi="Calibri" w:cs="Calibri"/>
                <w:color w:val="000000"/>
                <w:kern w:val="0"/>
                <w:sz w:val="18"/>
                <w:szCs w:val="18"/>
                <w:lang w:eastAsia="cs-CZ"/>
                <w14:ligatures w14:val="none"/>
              </w:rPr>
              <w:t>Secure</w:t>
            </w:r>
            <w:proofErr w:type="spellEnd"/>
            <w:r w:rsidRPr="007D23CC">
              <w:rPr>
                <w:rFonts w:ascii="Calibri" w:eastAsia="Times New Roman" w:hAnsi="Calibri" w:cs="Calibri"/>
                <w:color w:val="000000"/>
                <w:kern w:val="0"/>
                <w:sz w:val="18"/>
                <w:szCs w:val="18"/>
                <w:lang w:eastAsia="cs-CZ"/>
                <w14:ligatures w14:val="none"/>
              </w:rPr>
              <w:t xml:space="preserve"> Shell (SSH </w:t>
            </w:r>
            <w:proofErr w:type="spellStart"/>
            <w:r w:rsidRPr="007D23CC">
              <w:rPr>
                <w:rFonts w:ascii="Calibri" w:eastAsia="Times New Roman" w:hAnsi="Calibri" w:cs="Calibri"/>
                <w:color w:val="000000"/>
                <w:kern w:val="0"/>
                <w:sz w:val="18"/>
                <w:szCs w:val="18"/>
                <w:lang w:eastAsia="cs-CZ"/>
                <w14:ligatures w14:val="none"/>
              </w:rPr>
              <w:t>proxy</w:t>
            </w:r>
            <w:proofErr w:type="spellEnd"/>
            <w:r w:rsidRPr="007D23CC">
              <w:rPr>
                <w:rFonts w:ascii="Calibri" w:eastAsia="Times New Roman" w:hAnsi="Calibri" w:cs="Calibri"/>
                <w:color w:val="000000"/>
                <w:kern w:val="0"/>
                <w:sz w:val="18"/>
                <w:szCs w:val="18"/>
                <w:lang w:eastAsia="cs-CZ"/>
                <w14:ligatures w14:val="none"/>
              </w:rPr>
              <w:t>) a kontrolovat tunelované aplikace</w:t>
            </w:r>
          </w:p>
        </w:tc>
        <w:tc>
          <w:tcPr>
            <w:tcW w:w="1013" w:type="dxa"/>
            <w:tcBorders>
              <w:top w:val="nil"/>
              <w:left w:val="nil"/>
              <w:bottom w:val="single" w:sz="4" w:space="0" w:color="auto"/>
              <w:right w:val="single" w:sz="4" w:space="0" w:color="auto"/>
            </w:tcBorders>
            <w:shd w:val="clear" w:color="auto" w:fill="auto"/>
            <w:noWrap/>
            <w:vAlign w:val="bottom"/>
            <w:hideMark/>
          </w:tcPr>
          <w:p w14:paraId="5709395B"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17EA4C20"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49F493B1"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006B4E32"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podporovat dešifrování protokolu TLS verze 1.3</w:t>
            </w:r>
          </w:p>
        </w:tc>
        <w:tc>
          <w:tcPr>
            <w:tcW w:w="1013" w:type="dxa"/>
            <w:tcBorders>
              <w:top w:val="nil"/>
              <w:left w:val="nil"/>
              <w:bottom w:val="single" w:sz="4" w:space="0" w:color="auto"/>
              <w:right w:val="single" w:sz="4" w:space="0" w:color="auto"/>
            </w:tcBorders>
            <w:shd w:val="clear" w:color="auto" w:fill="auto"/>
            <w:noWrap/>
            <w:vAlign w:val="bottom"/>
            <w:hideMark/>
          </w:tcPr>
          <w:p w14:paraId="2FA38C10"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3041089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67912875"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46D2B9EA"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podporovat zavedení tzv. pozitivního bezpečnostního modelu – povolení pouze vybraných aplikací a zákaz všech ostatních aplikací, včetně neznámého provozu</w:t>
            </w:r>
          </w:p>
        </w:tc>
        <w:tc>
          <w:tcPr>
            <w:tcW w:w="1013" w:type="dxa"/>
            <w:tcBorders>
              <w:top w:val="nil"/>
              <w:left w:val="nil"/>
              <w:bottom w:val="single" w:sz="4" w:space="0" w:color="auto"/>
              <w:right w:val="single" w:sz="4" w:space="0" w:color="auto"/>
            </w:tcBorders>
            <w:shd w:val="clear" w:color="auto" w:fill="auto"/>
            <w:noWrap/>
            <w:vAlign w:val="bottom"/>
            <w:hideMark/>
          </w:tcPr>
          <w:p w14:paraId="1D33289E"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4EA9EA5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47EA4682"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46CA0A90"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obsahovat integrovaný systém ochrany proti zranitelnostem (</w:t>
            </w:r>
            <w:proofErr w:type="spellStart"/>
            <w:r w:rsidRPr="007D23CC">
              <w:rPr>
                <w:rFonts w:ascii="Calibri" w:eastAsia="Times New Roman" w:hAnsi="Calibri" w:cs="Calibri"/>
                <w:color w:val="000000"/>
                <w:kern w:val="0"/>
                <w:sz w:val="18"/>
                <w:szCs w:val="18"/>
                <w:lang w:eastAsia="cs-CZ"/>
                <w14:ligatures w14:val="none"/>
              </w:rPr>
              <w:t>virtual</w:t>
            </w:r>
            <w:proofErr w:type="spellEnd"/>
            <w:r w:rsidRPr="007D23CC">
              <w:rPr>
                <w:rFonts w:ascii="Calibri" w:eastAsia="Times New Roman" w:hAnsi="Calibri" w:cs="Calibri"/>
                <w:color w:val="000000"/>
                <w:kern w:val="0"/>
                <w:sz w:val="18"/>
                <w:szCs w:val="18"/>
                <w:lang w:eastAsia="cs-CZ"/>
                <w14:ligatures w14:val="none"/>
              </w:rPr>
              <w:t xml:space="preserve"> </w:t>
            </w:r>
            <w:proofErr w:type="spellStart"/>
            <w:r w:rsidRPr="007D23CC">
              <w:rPr>
                <w:rFonts w:ascii="Calibri" w:eastAsia="Times New Roman" w:hAnsi="Calibri" w:cs="Calibri"/>
                <w:color w:val="000000"/>
                <w:kern w:val="0"/>
                <w:sz w:val="18"/>
                <w:szCs w:val="18"/>
                <w:lang w:eastAsia="cs-CZ"/>
                <w14:ligatures w14:val="none"/>
              </w:rPr>
              <w:t>patching</w:t>
            </w:r>
            <w:proofErr w:type="spellEnd"/>
            <w:r w:rsidRPr="007D23CC">
              <w:rPr>
                <w:rFonts w:ascii="Calibri" w:eastAsia="Times New Roman" w:hAnsi="Calibri" w:cs="Calibri"/>
                <w:color w:val="000000"/>
                <w:kern w:val="0"/>
                <w:sz w:val="18"/>
                <w:szCs w:val="18"/>
                <w:lang w:eastAsia="cs-CZ"/>
                <w14:ligatures w14:val="none"/>
              </w:rPr>
              <w:t>) a síťovým útokům (IPS). Databáze IPS signatur musí být uložena přímo ve FW. Aplikace IPS profilu musí být granulární, na úrovni bezpečnostního pravidla</w:t>
            </w:r>
          </w:p>
        </w:tc>
        <w:tc>
          <w:tcPr>
            <w:tcW w:w="1013" w:type="dxa"/>
            <w:tcBorders>
              <w:top w:val="nil"/>
              <w:left w:val="nil"/>
              <w:bottom w:val="single" w:sz="4" w:space="0" w:color="auto"/>
              <w:right w:val="single" w:sz="4" w:space="0" w:color="auto"/>
            </w:tcBorders>
            <w:shd w:val="clear" w:color="auto" w:fill="auto"/>
            <w:noWrap/>
            <w:vAlign w:val="bottom"/>
            <w:hideMark/>
          </w:tcPr>
          <w:p w14:paraId="50040C08"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464E60F4"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50260F06"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019FC937"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lastRenderedPageBreak/>
              <w:t>FW musí umožňovat tvorbu uživatelsky definovaných IPS signatur bez nutnosti využití externího nástroje nebo zásahu výrobce/dodavatele</w:t>
            </w:r>
          </w:p>
        </w:tc>
        <w:tc>
          <w:tcPr>
            <w:tcW w:w="1013" w:type="dxa"/>
            <w:tcBorders>
              <w:top w:val="nil"/>
              <w:left w:val="nil"/>
              <w:bottom w:val="single" w:sz="4" w:space="0" w:color="auto"/>
              <w:right w:val="single" w:sz="4" w:space="0" w:color="auto"/>
            </w:tcBorders>
            <w:shd w:val="clear" w:color="auto" w:fill="auto"/>
            <w:noWrap/>
            <w:vAlign w:val="bottom"/>
            <w:hideMark/>
          </w:tcPr>
          <w:p w14:paraId="69F6EA3E"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40852D42"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0BE387F4"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5F1B2F0C"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obsahovat integrovaný systém ochrany proti přítomnosti virů a škodlivého kódu. Databáze AV signatur musí být uložena přímo ve FW. Aplikace AV profilu musí být granulární, na úrovni bezpečnostního pravidla</w:t>
            </w:r>
          </w:p>
        </w:tc>
        <w:tc>
          <w:tcPr>
            <w:tcW w:w="1013" w:type="dxa"/>
            <w:tcBorders>
              <w:top w:val="nil"/>
              <w:left w:val="nil"/>
              <w:bottom w:val="single" w:sz="4" w:space="0" w:color="auto"/>
              <w:right w:val="single" w:sz="4" w:space="0" w:color="auto"/>
            </w:tcBorders>
            <w:shd w:val="clear" w:color="auto" w:fill="auto"/>
            <w:noWrap/>
            <w:vAlign w:val="bottom"/>
            <w:hideMark/>
          </w:tcPr>
          <w:p w14:paraId="30E8BF58"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6C016098"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54776B18"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32E3624D"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Antivirus musí být schopen kontrolovat provoz v minimálně těchto </w:t>
            </w:r>
            <w:proofErr w:type="gramStart"/>
            <w:r w:rsidRPr="007D23CC">
              <w:rPr>
                <w:rFonts w:ascii="Calibri" w:eastAsia="Times New Roman" w:hAnsi="Calibri" w:cs="Calibri"/>
                <w:color w:val="000000"/>
                <w:kern w:val="0"/>
                <w:sz w:val="18"/>
                <w:szCs w:val="18"/>
                <w:lang w:eastAsia="cs-CZ"/>
                <w14:ligatures w14:val="none"/>
              </w:rPr>
              <w:t>aplikacích - SMTP</w:t>
            </w:r>
            <w:proofErr w:type="gramEnd"/>
            <w:r w:rsidRPr="007D23CC">
              <w:rPr>
                <w:rFonts w:ascii="Calibri" w:eastAsia="Times New Roman" w:hAnsi="Calibri" w:cs="Calibri"/>
                <w:color w:val="000000"/>
                <w:kern w:val="0"/>
                <w:sz w:val="18"/>
                <w:szCs w:val="18"/>
                <w:lang w:eastAsia="cs-CZ"/>
                <w14:ligatures w14:val="none"/>
              </w:rPr>
              <w:t>, POP3, IMAP, HTTP, HTTPS, HTTP/2, FTP a SMB</w:t>
            </w:r>
          </w:p>
        </w:tc>
        <w:tc>
          <w:tcPr>
            <w:tcW w:w="1013" w:type="dxa"/>
            <w:tcBorders>
              <w:top w:val="nil"/>
              <w:left w:val="nil"/>
              <w:bottom w:val="single" w:sz="4" w:space="0" w:color="auto"/>
              <w:right w:val="single" w:sz="4" w:space="0" w:color="auto"/>
            </w:tcBorders>
            <w:shd w:val="clear" w:color="auto" w:fill="auto"/>
            <w:noWrap/>
            <w:vAlign w:val="bottom"/>
            <w:hideMark/>
          </w:tcPr>
          <w:p w14:paraId="583EE27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7F82B56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18ACD92F"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045456A8"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umožňovat tvorbu uživatelsky definovaných spyware signatur bez nutnosti využití externího nástroje nebo zásahu výrobce/dodavatele</w:t>
            </w:r>
          </w:p>
        </w:tc>
        <w:tc>
          <w:tcPr>
            <w:tcW w:w="1013" w:type="dxa"/>
            <w:tcBorders>
              <w:top w:val="nil"/>
              <w:left w:val="nil"/>
              <w:bottom w:val="single" w:sz="4" w:space="0" w:color="auto"/>
              <w:right w:val="single" w:sz="4" w:space="0" w:color="auto"/>
            </w:tcBorders>
            <w:shd w:val="clear" w:color="auto" w:fill="auto"/>
            <w:noWrap/>
            <w:vAlign w:val="bottom"/>
            <w:hideMark/>
          </w:tcPr>
          <w:p w14:paraId="328D23D4"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6BA449B7"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58AFEDE8"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3A14A289"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FW musí podporovat možnost zablokování útoku využívajícího známá C&amp;C centra i v případě, že je provoz šifrován a není možné provádět SSL </w:t>
            </w:r>
            <w:proofErr w:type="spellStart"/>
            <w:r w:rsidRPr="007D23CC">
              <w:rPr>
                <w:rFonts w:ascii="Calibri" w:eastAsia="Times New Roman" w:hAnsi="Calibri" w:cs="Calibri"/>
                <w:color w:val="000000"/>
                <w:kern w:val="0"/>
                <w:sz w:val="18"/>
                <w:szCs w:val="18"/>
                <w:lang w:eastAsia="cs-CZ"/>
                <w14:ligatures w14:val="none"/>
              </w:rPr>
              <w:t>dekrypci</w:t>
            </w:r>
            <w:proofErr w:type="spellEnd"/>
          </w:p>
        </w:tc>
        <w:tc>
          <w:tcPr>
            <w:tcW w:w="1013" w:type="dxa"/>
            <w:tcBorders>
              <w:top w:val="nil"/>
              <w:left w:val="nil"/>
              <w:bottom w:val="single" w:sz="4" w:space="0" w:color="auto"/>
              <w:right w:val="single" w:sz="4" w:space="0" w:color="auto"/>
            </w:tcBorders>
            <w:shd w:val="clear" w:color="auto" w:fill="auto"/>
            <w:noWrap/>
            <w:vAlign w:val="bottom"/>
            <w:hideMark/>
          </w:tcPr>
          <w:p w14:paraId="44AC4008"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1F2139B7"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76EDA355"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7046C19C"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v bezpečnostních pravidlech podporovat použití externích dynamických seznamů; FW musí poskytovat možnost ověřit na základě certifikátů pravost těchto dynamických seznamů</w:t>
            </w:r>
          </w:p>
        </w:tc>
        <w:tc>
          <w:tcPr>
            <w:tcW w:w="1013" w:type="dxa"/>
            <w:tcBorders>
              <w:top w:val="nil"/>
              <w:left w:val="nil"/>
              <w:bottom w:val="single" w:sz="4" w:space="0" w:color="auto"/>
              <w:right w:val="single" w:sz="4" w:space="0" w:color="auto"/>
            </w:tcBorders>
            <w:shd w:val="clear" w:color="auto" w:fill="auto"/>
            <w:noWrap/>
            <w:vAlign w:val="bottom"/>
            <w:hideMark/>
          </w:tcPr>
          <w:p w14:paraId="657E5FD3"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3C2F200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746544E2"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159FE373"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FW musí pro přístup ke kritickým aplikacím, poskytovat možnost vynutit </w:t>
            </w:r>
            <w:proofErr w:type="spellStart"/>
            <w:r w:rsidRPr="007D23CC">
              <w:rPr>
                <w:rFonts w:ascii="Calibri" w:eastAsia="Times New Roman" w:hAnsi="Calibri" w:cs="Calibri"/>
                <w:color w:val="000000"/>
                <w:kern w:val="0"/>
                <w:sz w:val="18"/>
                <w:szCs w:val="18"/>
                <w:lang w:eastAsia="cs-CZ"/>
                <w14:ligatures w14:val="none"/>
              </w:rPr>
              <w:t>vícefaktorové</w:t>
            </w:r>
            <w:proofErr w:type="spellEnd"/>
            <w:r w:rsidRPr="007D23CC">
              <w:rPr>
                <w:rFonts w:ascii="Calibri" w:eastAsia="Times New Roman" w:hAnsi="Calibri" w:cs="Calibri"/>
                <w:color w:val="000000"/>
                <w:kern w:val="0"/>
                <w:sz w:val="18"/>
                <w:szCs w:val="18"/>
                <w:lang w:eastAsia="cs-CZ"/>
                <w14:ligatures w14:val="none"/>
              </w:rPr>
              <w:t xml:space="preserve"> ověření prostřednictvím webového portálu, bez ohledu na to, jestli cílová aplikace podporuje </w:t>
            </w:r>
            <w:proofErr w:type="spellStart"/>
            <w:r w:rsidRPr="007D23CC">
              <w:rPr>
                <w:rFonts w:ascii="Calibri" w:eastAsia="Times New Roman" w:hAnsi="Calibri" w:cs="Calibri"/>
                <w:color w:val="000000"/>
                <w:kern w:val="0"/>
                <w:sz w:val="18"/>
                <w:szCs w:val="18"/>
                <w:lang w:eastAsia="cs-CZ"/>
                <w14:ligatures w14:val="none"/>
              </w:rPr>
              <w:t>vícefaktorovou</w:t>
            </w:r>
            <w:proofErr w:type="spellEnd"/>
            <w:r w:rsidRPr="007D23CC">
              <w:rPr>
                <w:rFonts w:ascii="Calibri" w:eastAsia="Times New Roman" w:hAnsi="Calibri" w:cs="Calibri"/>
                <w:color w:val="000000"/>
                <w:kern w:val="0"/>
                <w:sz w:val="18"/>
                <w:szCs w:val="18"/>
                <w:lang w:eastAsia="cs-CZ"/>
                <w14:ligatures w14:val="none"/>
              </w:rPr>
              <w:t xml:space="preserve"> autentizaci; tato vlastnost musí být konfigurovatelná na úrovní bezpečnostního pravidla</w:t>
            </w:r>
          </w:p>
        </w:tc>
        <w:tc>
          <w:tcPr>
            <w:tcW w:w="1013" w:type="dxa"/>
            <w:tcBorders>
              <w:top w:val="nil"/>
              <w:left w:val="nil"/>
              <w:bottom w:val="single" w:sz="4" w:space="0" w:color="auto"/>
              <w:right w:val="single" w:sz="4" w:space="0" w:color="auto"/>
            </w:tcBorders>
            <w:shd w:val="clear" w:color="auto" w:fill="auto"/>
            <w:noWrap/>
            <w:vAlign w:val="bottom"/>
            <w:hideMark/>
          </w:tcPr>
          <w:p w14:paraId="31E5781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4B3CBE81"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23EE2D02"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6C109320"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FW musí poskytovat možnost zabránit odeslání doménových uživatelských přihlašovacích údajů do </w:t>
            </w:r>
            <w:proofErr w:type="gramStart"/>
            <w:r w:rsidRPr="007D23CC">
              <w:rPr>
                <w:rFonts w:ascii="Calibri" w:eastAsia="Times New Roman" w:hAnsi="Calibri" w:cs="Calibri"/>
                <w:color w:val="000000"/>
                <w:kern w:val="0"/>
                <w:sz w:val="18"/>
                <w:szCs w:val="18"/>
                <w:lang w:eastAsia="cs-CZ"/>
                <w14:ligatures w14:val="none"/>
              </w:rPr>
              <w:t>jiných,</w:t>
            </w:r>
            <w:proofErr w:type="gramEnd"/>
            <w:r w:rsidRPr="007D23CC">
              <w:rPr>
                <w:rFonts w:ascii="Calibri" w:eastAsia="Times New Roman" w:hAnsi="Calibri" w:cs="Calibri"/>
                <w:color w:val="000000"/>
                <w:kern w:val="0"/>
                <w:sz w:val="18"/>
                <w:szCs w:val="18"/>
                <w:lang w:eastAsia="cs-CZ"/>
                <w14:ligatures w14:val="none"/>
              </w:rPr>
              <w:t xml:space="preserve"> než povolených URL kategorií, pro zabránění </w:t>
            </w:r>
            <w:proofErr w:type="spellStart"/>
            <w:r w:rsidRPr="007D23CC">
              <w:rPr>
                <w:rFonts w:ascii="Calibri" w:eastAsia="Times New Roman" w:hAnsi="Calibri" w:cs="Calibri"/>
                <w:color w:val="000000"/>
                <w:kern w:val="0"/>
                <w:sz w:val="18"/>
                <w:szCs w:val="18"/>
                <w:lang w:eastAsia="cs-CZ"/>
                <w14:ligatures w14:val="none"/>
              </w:rPr>
              <w:t>phishingu</w:t>
            </w:r>
            <w:proofErr w:type="spellEnd"/>
          </w:p>
        </w:tc>
        <w:tc>
          <w:tcPr>
            <w:tcW w:w="1013" w:type="dxa"/>
            <w:tcBorders>
              <w:top w:val="nil"/>
              <w:left w:val="nil"/>
              <w:bottom w:val="single" w:sz="4" w:space="0" w:color="auto"/>
              <w:right w:val="single" w:sz="4" w:space="0" w:color="auto"/>
            </w:tcBorders>
            <w:shd w:val="clear" w:color="auto" w:fill="auto"/>
            <w:noWrap/>
            <w:vAlign w:val="bottom"/>
            <w:hideMark/>
          </w:tcPr>
          <w:p w14:paraId="52E92ABC"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56194EBB"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71AE882B"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03416DBD"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FW musí poskytovat funkci k ochraně proti tzv. drive-by </w:t>
            </w:r>
            <w:proofErr w:type="spellStart"/>
            <w:r w:rsidRPr="007D23CC">
              <w:rPr>
                <w:rFonts w:ascii="Calibri" w:eastAsia="Times New Roman" w:hAnsi="Calibri" w:cs="Calibri"/>
                <w:color w:val="000000"/>
                <w:kern w:val="0"/>
                <w:sz w:val="18"/>
                <w:szCs w:val="18"/>
                <w:lang w:eastAsia="cs-CZ"/>
                <w14:ligatures w14:val="none"/>
              </w:rPr>
              <w:t>downloadům</w:t>
            </w:r>
            <w:proofErr w:type="spellEnd"/>
            <w:r w:rsidRPr="007D23CC">
              <w:rPr>
                <w:rFonts w:ascii="Calibri" w:eastAsia="Times New Roman" w:hAnsi="Calibri" w:cs="Calibri"/>
                <w:color w:val="000000"/>
                <w:kern w:val="0"/>
                <w:sz w:val="18"/>
                <w:szCs w:val="18"/>
                <w:lang w:eastAsia="cs-CZ"/>
                <w14:ligatures w14:val="none"/>
              </w:rPr>
              <w:t>; způsob ochrany musí být pro uživatele interaktivní s možností volby akceptace rizika a stažení souboru</w:t>
            </w:r>
          </w:p>
        </w:tc>
        <w:tc>
          <w:tcPr>
            <w:tcW w:w="1013" w:type="dxa"/>
            <w:tcBorders>
              <w:top w:val="nil"/>
              <w:left w:val="nil"/>
              <w:bottom w:val="single" w:sz="4" w:space="0" w:color="auto"/>
              <w:right w:val="single" w:sz="4" w:space="0" w:color="auto"/>
            </w:tcBorders>
            <w:shd w:val="clear" w:color="auto" w:fill="auto"/>
            <w:noWrap/>
            <w:vAlign w:val="bottom"/>
            <w:hideMark/>
          </w:tcPr>
          <w:p w14:paraId="001B8E22"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3C2850B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0A72EBF6"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4FAAD2EE" w14:textId="775EBB65"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FW musí podporovat analýzu DNS dotazu tzv. </w:t>
            </w:r>
            <w:proofErr w:type="spellStart"/>
            <w:r w:rsidRPr="007D23CC">
              <w:rPr>
                <w:rFonts w:ascii="Calibri" w:eastAsia="Times New Roman" w:hAnsi="Calibri" w:cs="Calibri"/>
                <w:color w:val="000000"/>
                <w:kern w:val="0"/>
                <w:sz w:val="18"/>
                <w:szCs w:val="18"/>
                <w:lang w:eastAsia="cs-CZ"/>
                <w14:ligatures w14:val="none"/>
              </w:rPr>
              <w:t>sinkhole</w:t>
            </w:r>
            <w:proofErr w:type="spellEnd"/>
            <w:r w:rsidRPr="007D23CC">
              <w:rPr>
                <w:rFonts w:ascii="Calibri" w:eastAsia="Times New Roman" w:hAnsi="Calibri" w:cs="Calibri"/>
                <w:color w:val="000000"/>
                <w:kern w:val="0"/>
                <w:sz w:val="18"/>
                <w:szCs w:val="18"/>
                <w:lang w:eastAsia="cs-CZ"/>
                <w14:ligatures w14:val="none"/>
              </w:rPr>
              <w:t xml:space="preserve"> funkcí, která při DNS dotazu na škodlivou doménu vr</w:t>
            </w:r>
            <w:r w:rsidR="004433A4">
              <w:rPr>
                <w:rFonts w:ascii="Calibri" w:eastAsia="Times New Roman" w:hAnsi="Calibri" w:cs="Calibri"/>
                <w:color w:val="000000"/>
                <w:kern w:val="0"/>
                <w:sz w:val="18"/>
                <w:szCs w:val="18"/>
                <w:lang w:eastAsia="cs-CZ"/>
                <w14:ligatures w14:val="none"/>
              </w:rPr>
              <w:t>á</w:t>
            </w:r>
            <w:r w:rsidRPr="007D23CC">
              <w:rPr>
                <w:rFonts w:ascii="Calibri" w:eastAsia="Times New Roman" w:hAnsi="Calibri" w:cs="Calibri"/>
                <w:color w:val="000000"/>
                <w:kern w:val="0"/>
                <w:sz w:val="18"/>
                <w:szCs w:val="18"/>
                <w:lang w:eastAsia="cs-CZ"/>
                <w14:ligatures w14:val="none"/>
              </w:rPr>
              <w:t>tí podvrženou IP adresu pro detailn</w:t>
            </w:r>
            <w:r w:rsidR="004433A4">
              <w:rPr>
                <w:rFonts w:ascii="Calibri" w:eastAsia="Times New Roman" w:hAnsi="Calibri" w:cs="Calibri"/>
                <w:color w:val="000000"/>
                <w:kern w:val="0"/>
                <w:sz w:val="18"/>
                <w:szCs w:val="18"/>
                <w:lang w:eastAsia="cs-CZ"/>
                <w14:ligatures w14:val="none"/>
              </w:rPr>
              <w:t>ě</w:t>
            </w:r>
            <w:r w:rsidRPr="007D23CC">
              <w:rPr>
                <w:rFonts w:ascii="Calibri" w:eastAsia="Times New Roman" w:hAnsi="Calibri" w:cs="Calibri"/>
                <w:color w:val="000000"/>
                <w:kern w:val="0"/>
                <w:sz w:val="18"/>
                <w:szCs w:val="18"/>
                <w:lang w:eastAsia="cs-CZ"/>
                <w14:ligatures w14:val="none"/>
              </w:rPr>
              <w:t>jší analýzu a zároveň se stanice na původní malware stránku nedostane.</w:t>
            </w:r>
          </w:p>
        </w:tc>
        <w:tc>
          <w:tcPr>
            <w:tcW w:w="1013" w:type="dxa"/>
            <w:tcBorders>
              <w:top w:val="nil"/>
              <w:left w:val="nil"/>
              <w:bottom w:val="single" w:sz="4" w:space="0" w:color="auto"/>
              <w:right w:val="single" w:sz="4" w:space="0" w:color="auto"/>
            </w:tcBorders>
            <w:shd w:val="clear" w:color="auto" w:fill="auto"/>
            <w:noWrap/>
            <w:vAlign w:val="bottom"/>
            <w:hideMark/>
          </w:tcPr>
          <w:p w14:paraId="676AD14C"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07EC2C7A"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5221A3D0"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75D2F33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obsahovat lokální úložiště logů</w:t>
            </w:r>
          </w:p>
        </w:tc>
        <w:tc>
          <w:tcPr>
            <w:tcW w:w="1013" w:type="dxa"/>
            <w:tcBorders>
              <w:top w:val="nil"/>
              <w:left w:val="nil"/>
              <w:bottom w:val="single" w:sz="4" w:space="0" w:color="auto"/>
              <w:right w:val="single" w:sz="4" w:space="0" w:color="auto"/>
            </w:tcBorders>
            <w:shd w:val="clear" w:color="auto" w:fill="auto"/>
            <w:noWrap/>
            <w:vAlign w:val="bottom"/>
            <w:hideMark/>
          </w:tcPr>
          <w:p w14:paraId="38C95D52"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200DF2A0"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1A692AA6"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6F964B89"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obsahovat nástroj pro analýzu logů bez nutnosti využití dalšího systému mimo GUI</w:t>
            </w:r>
          </w:p>
        </w:tc>
        <w:tc>
          <w:tcPr>
            <w:tcW w:w="1013" w:type="dxa"/>
            <w:tcBorders>
              <w:top w:val="nil"/>
              <w:left w:val="nil"/>
              <w:bottom w:val="single" w:sz="4" w:space="0" w:color="auto"/>
              <w:right w:val="single" w:sz="4" w:space="0" w:color="auto"/>
            </w:tcBorders>
            <w:shd w:val="clear" w:color="auto" w:fill="auto"/>
            <w:noWrap/>
            <w:vAlign w:val="bottom"/>
            <w:hideMark/>
          </w:tcPr>
          <w:p w14:paraId="73DCB2F7"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74CA92A8"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54B284E5"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4F95E045"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podporovat agregované zobrazení logů na základě jednoho filtrovacího pravidla, napříč jednotlivými typy logů, jako jsou provozní logy, logy bezpečnostních incidentů a logy přístupů na URL</w:t>
            </w:r>
          </w:p>
        </w:tc>
        <w:tc>
          <w:tcPr>
            <w:tcW w:w="1013" w:type="dxa"/>
            <w:tcBorders>
              <w:top w:val="nil"/>
              <w:left w:val="nil"/>
              <w:bottom w:val="single" w:sz="4" w:space="0" w:color="auto"/>
              <w:right w:val="single" w:sz="4" w:space="0" w:color="auto"/>
            </w:tcBorders>
            <w:shd w:val="clear" w:color="auto" w:fill="auto"/>
            <w:noWrap/>
            <w:vAlign w:val="bottom"/>
            <w:hideMark/>
          </w:tcPr>
          <w:p w14:paraId="43C99939"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2807F79A"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16C6000D"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5FA116A3"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podporovat přeposílání logů na zařízení třetích stran</w:t>
            </w:r>
          </w:p>
        </w:tc>
        <w:tc>
          <w:tcPr>
            <w:tcW w:w="1013" w:type="dxa"/>
            <w:tcBorders>
              <w:top w:val="nil"/>
              <w:left w:val="nil"/>
              <w:bottom w:val="single" w:sz="4" w:space="0" w:color="auto"/>
              <w:right w:val="single" w:sz="4" w:space="0" w:color="auto"/>
            </w:tcBorders>
            <w:shd w:val="clear" w:color="auto" w:fill="auto"/>
            <w:noWrap/>
            <w:vAlign w:val="bottom"/>
            <w:hideMark/>
          </w:tcPr>
          <w:p w14:paraId="41EE5610"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6F687E6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5FDF89AC"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bottom"/>
            <w:hideMark/>
          </w:tcPr>
          <w:p w14:paraId="44FCA2E7"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FW musí umožňovat výběr přeposílaných logů na úrovni bezpečnostního pravidla</w:t>
            </w:r>
          </w:p>
        </w:tc>
        <w:tc>
          <w:tcPr>
            <w:tcW w:w="1013" w:type="dxa"/>
            <w:tcBorders>
              <w:top w:val="nil"/>
              <w:left w:val="nil"/>
              <w:bottom w:val="single" w:sz="4" w:space="0" w:color="auto"/>
              <w:right w:val="single" w:sz="4" w:space="0" w:color="auto"/>
            </w:tcBorders>
            <w:shd w:val="clear" w:color="auto" w:fill="auto"/>
            <w:noWrap/>
            <w:vAlign w:val="bottom"/>
            <w:hideMark/>
          </w:tcPr>
          <w:p w14:paraId="2B0249E4"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11D97EBB"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57C1D3F9" w14:textId="77777777" w:rsidTr="00CF629C">
        <w:trPr>
          <w:trHeight w:val="20"/>
        </w:trPr>
        <w:tc>
          <w:tcPr>
            <w:tcW w:w="5928" w:type="dxa"/>
            <w:tcBorders>
              <w:top w:val="nil"/>
              <w:left w:val="single" w:sz="4" w:space="0" w:color="auto"/>
              <w:bottom w:val="single" w:sz="4" w:space="0" w:color="auto"/>
              <w:right w:val="single" w:sz="4" w:space="0" w:color="auto"/>
            </w:tcBorders>
            <w:shd w:val="clear" w:color="000000" w:fill="BFBFBF"/>
            <w:vAlign w:val="center"/>
            <w:hideMark/>
          </w:tcPr>
          <w:p w14:paraId="1DB17F1A"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Podpora výrobce</w:t>
            </w:r>
          </w:p>
        </w:tc>
        <w:tc>
          <w:tcPr>
            <w:tcW w:w="1013" w:type="dxa"/>
            <w:tcBorders>
              <w:top w:val="nil"/>
              <w:left w:val="nil"/>
              <w:bottom w:val="single" w:sz="4" w:space="0" w:color="auto"/>
              <w:right w:val="single" w:sz="4" w:space="0" w:color="auto"/>
            </w:tcBorders>
            <w:shd w:val="clear" w:color="000000" w:fill="BFBFBF"/>
            <w:noWrap/>
            <w:vAlign w:val="bottom"/>
            <w:hideMark/>
          </w:tcPr>
          <w:p w14:paraId="3D65C656"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000000" w:fill="BFBFBF"/>
            <w:noWrap/>
            <w:vAlign w:val="bottom"/>
            <w:hideMark/>
          </w:tcPr>
          <w:p w14:paraId="0476AC6F"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r w:rsidR="007D23CC" w:rsidRPr="007D23CC" w14:paraId="595277C3" w14:textId="77777777" w:rsidTr="00CF629C">
        <w:trPr>
          <w:trHeight w:val="20"/>
        </w:trPr>
        <w:tc>
          <w:tcPr>
            <w:tcW w:w="5928" w:type="dxa"/>
            <w:tcBorders>
              <w:top w:val="nil"/>
              <w:left w:val="single" w:sz="4" w:space="0" w:color="auto"/>
              <w:bottom w:val="single" w:sz="4" w:space="0" w:color="auto"/>
              <w:right w:val="single" w:sz="4" w:space="0" w:color="auto"/>
            </w:tcBorders>
            <w:shd w:val="clear" w:color="auto" w:fill="auto"/>
            <w:vAlign w:val="center"/>
            <w:hideMark/>
          </w:tcPr>
          <w:p w14:paraId="41EDD365" w14:textId="77777777" w:rsidR="007D23CC" w:rsidRPr="007D23CC" w:rsidRDefault="007D23CC" w:rsidP="007D23CC">
            <w:pPr>
              <w:spacing w:before="0"/>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xml:space="preserve">Podpora v režimu 9x5 na 60 měsíců s odezvou nejpozději do 4 hodin (počítaných v rámci doby podpory) od nahlášení požadavku dodavateli a opravou (odstraněním závady) do konce pracovního dne následujícího po nahlášení požadavku dodavateli. </w:t>
            </w:r>
          </w:p>
        </w:tc>
        <w:tc>
          <w:tcPr>
            <w:tcW w:w="1013" w:type="dxa"/>
            <w:tcBorders>
              <w:top w:val="nil"/>
              <w:left w:val="nil"/>
              <w:bottom w:val="single" w:sz="4" w:space="0" w:color="auto"/>
              <w:right w:val="single" w:sz="4" w:space="0" w:color="auto"/>
            </w:tcBorders>
            <w:shd w:val="clear" w:color="auto" w:fill="auto"/>
            <w:noWrap/>
            <w:vAlign w:val="bottom"/>
            <w:hideMark/>
          </w:tcPr>
          <w:p w14:paraId="5BD39EA9"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c>
          <w:tcPr>
            <w:tcW w:w="2121" w:type="dxa"/>
            <w:tcBorders>
              <w:top w:val="nil"/>
              <w:left w:val="nil"/>
              <w:bottom w:val="single" w:sz="4" w:space="0" w:color="auto"/>
              <w:right w:val="single" w:sz="4" w:space="0" w:color="auto"/>
            </w:tcBorders>
            <w:shd w:val="clear" w:color="auto" w:fill="auto"/>
            <w:noWrap/>
            <w:vAlign w:val="bottom"/>
            <w:hideMark/>
          </w:tcPr>
          <w:p w14:paraId="607A927C" w14:textId="77777777" w:rsidR="007D23CC" w:rsidRPr="007D23CC" w:rsidRDefault="007D23CC" w:rsidP="007D23CC">
            <w:pPr>
              <w:spacing w:before="0"/>
              <w:jc w:val="left"/>
              <w:rPr>
                <w:rFonts w:ascii="Calibri" w:eastAsia="Times New Roman" w:hAnsi="Calibri" w:cs="Calibri"/>
                <w:color w:val="000000"/>
                <w:kern w:val="0"/>
                <w:sz w:val="18"/>
                <w:szCs w:val="18"/>
                <w:lang w:eastAsia="cs-CZ"/>
                <w14:ligatures w14:val="none"/>
              </w:rPr>
            </w:pPr>
            <w:r w:rsidRPr="007D23CC">
              <w:rPr>
                <w:rFonts w:ascii="Calibri" w:eastAsia="Times New Roman" w:hAnsi="Calibri" w:cs="Calibri"/>
                <w:color w:val="000000"/>
                <w:kern w:val="0"/>
                <w:sz w:val="18"/>
                <w:szCs w:val="18"/>
                <w:lang w:eastAsia="cs-CZ"/>
                <w14:ligatures w14:val="none"/>
              </w:rPr>
              <w:t> </w:t>
            </w:r>
          </w:p>
        </w:tc>
      </w:tr>
    </w:tbl>
    <w:p w14:paraId="1D9A45D2" w14:textId="77777777" w:rsidR="007D23CC" w:rsidRDefault="007D23CC" w:rsidP="00AA19FA"/>
    <w:p w14:paraId="7183BDC2" w14:textId="46C17CE9" w:rsidR="00AA19FA" w:rsidRPr="00491BAA" w:rsidRDefault="00AA19FA" w:rsidP="00AA19FA">
      <w:pPr>
        <w:pStyle w:val="Nadpis2"/>
      </w:pPr>
      <w:bookmarkStart w:id="5" w:name="_Toc160694681"/>
      <w:r w:rsidRPr="00491BAA">
        <w:t>Popis nabízeného plnění</w:t>
      </w:r>
      <w:bookmarkEnd w:id="5"/>
    </w:p>
    <w:p w14:paraId="1CF46856" w14:textId="0C794719" w:rsidR="00AA19FA" w:rsidRPr="00491BAA" w:rsidRDefault="00AA19FA" w:rsidP="00AA19FA">
      <w:r w:rsidRPr="00491BAA">
        <w:rPr>
          <w:highlight w:val="yellow"/>
        </w:rPr>
        <w:t xml:space="preserve">Účastník tento text vymaže. Účastník zde detailně </w:t>
      </w:r>
      <w:r w:rsidR="0073492E">
        <w:rPr>
          <w:highlight w:val="yellow"/>
        </w:rPr>
        <w:t>popíše nabízené řešení včetně</w:t>
      </w:r>
      <w:r w:rsidRPr="00491BAA">
        <w:rPr>
          <w:highlight w:val="yellow"/>
        </w:rPr>
        <w:t xml:space="preserve"> komponentního položkového rozpadu, a včetně uvedení technických parametrů (smí se využít česky či anglicky psaných částí </w:t>
      </w:r>
      <w:proofErr w:type="spellStart"/>
      <w:r w:rsidRPr="00491BAA">
        <w:rPr>
          <w:highlight w:val="yellow"/>
        </w:rPr>
        <w:t>datasheetu</w:t>
      </w:r>
      <w:proofErr w:type="spellEnd"/>
      <w:r w:rsidRPr="00491BAA">
        <w:rPr>
          <w:highlight w:val="yellow"/>
        </w:rPr>
        <w:t xml:space="preserve"> či technické dokumentace výrobce, či technických listů a/nebo certifikátů výrobku) a dalších nezbytných informací, ze kterých bude zřejmé splnění požadavků zadavatele.</w:t>
      </w:r>
    </w:p>
    <w:p w14:paraId="2C061547" w14:textId="77777777" w:rsidR="00AA19FA" w:rsidRPr="00491BAA" w:rsidRDefault="00AA19FA" w:rsidP="00AA19FA"/>
    <w:p w14:paraId="1833C5BC" w14:textId="73754194" w:rsidR="00E85BD9" w:rsidRPr="00491BAA" w:rsidRDefault="00E85BD9">
      <w:pPr>
        <w:spacing w:before="0" w:after="160" w:line="259" w:lineRule="auto"/>
        <w:jc w:val="left"/>
      </w:pPr>
      <w:r w:rsidRPr="00491BAA">
        <w:br w:type="page"/>
      </w:r>
    </w:p>
    <w:p w14:paraId="2EEA9A93" w14:textId="3F975F4B" w:rsidR="00AA19FA" w:rsidRPr="00491BAA" w:rsidRDefault="00030367" w:rsidP="00AA19FA">
      <w:pPr>
        <w:pStyle w:val="Nadpis1"/>
      </w:pPr>
      <w:bookmarkStart w:id="6" w:name="_Toc160694682"/>
      <w:r w:rsidRPr="00491BAA">
        <w:lastRenderedPageBreak/>
        <w:t xml:space="preserve">Páteřní </w:t>
      </w:r>
      <w:proofErr w:type="spellStart"/>
      <w:r w:rsidRPr="00491BAA">
        <w:t>datacentrový</w:t>
      </w:r>
      <w:proofErr w:type="spellEnd"/>
      <w:r w:rsidRPr="00491BAA">
        <w:t xml:space="preserve"> přepínač</w:t>
      </w:r>
      <w:bookmarkEnd w:id="6"/>
    </w:p>
    <w:p w14:paraId="7938BF4F" w14:textId="77777777" w:rsidR="00AA19FA" w:rsidRPr="00491BAA" w:rsidRDefault="00AA19FA" w:rsidP="00AA19FA">
      <w:pPr>
        <w:pStyle w:val="Nadpis2"/>
      </w:pPr>
      <w:bookmarkStart w:id="7" w:name="_Toc160694683"/>
      <w:r w:rsidRPr="00491BAA">
        <w:t>Požadavky zadavatele</w:t>
      </w:r>
      <w:bookmarkEnd w:id="7"/>
    </w:p>
    <w:p w14:paraId="11102599" w14:textId="32D3C07F" w:rsidR="00AA19FA" w:rsidRPr="00491BAA" w:rsidRDefault="00AA19FA" w:rsidP="00AA19FA">
      <w:r w:rsidRPr="00491BAA">
        <w:t>Množství:</w:t>
      </w:r>
      <w:r w:rsidRPr="00491BAA">
        <w:tab/>
        <w:t xml:space="preserve">2 kusy (1 </w:t>
      </w:r>
      <w:proofErr w:type="spellStart"/>
      <w:r w:rsidRPr="00491BAA">
        <w:t>stack</w:t>
      </w:r>
      <w:proofErr w:type="spellEnd"/>
      <w:r w:rsidRPr="00491BAA">
        <w:t>)</w:t>
      </w:r>
    </w:p>
    <w:tbl>
      <w:tblPr>
        <w:tblW w:w="5000" w:type="pct"/>
        <w:tblCellMar>
          <w:left w:w="70" w:type="dxa"/>
          <w:right w:w="70" w:type="dxa"/>
        </w:tblCellMar>
        <w:tblLook w:val="04A0" w:firstRow="1" w:lastRow="0" w:firstColumn="1" w:lastColumn="0" w:noHBand="0" w:noVBand="1"/>
      </w:tblPr>
      <w:tblGrid>
        <w:gridCol w:w="5949"/>
        <w:gridCol w:w="992"/>
        <w:gridCol w:w="2121"/>
      </w:tblGrid>
      <w:tr w:rsidR="0033055E" w:rsidRPr="0033055E" w14:paraId="2625CC73" w14:textId="77777777" w:rsidTr="0033055E">
        <w:trPr>
          <w:trHeight w:val="20"/>
        </w:trPr>
        <w:tc>
          <w:tcPr>
            <w:tcW w:w="5949"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FE00D7D" w14:textId="77777777" w:rsidR="0033055E" w:rsidRPr="0033055E" w:rsidRDefault="0033055E" w:rsidP="0033055E">
            <w:pPr>
              <w:pStyle w:val="Bezmezer"/>
              <w:rPr>
                <w:sz w:val="18"/>
                <w:szCs w:val="18"/>
                <w:lang w:eastAsia="cs-CZ"/>
              </w:rPr>
            </w:pPr>
            <w:r w:rsidRPr="0033055E">
              <w:rPr>
                <w:sz w:val="18"/>
                <w:szCs w:val="18"/>
                <w:lang w:eastAsia="cs-CZ"/>
              </w:rPr>
              <w:t>Požadavek</w:t>
            </w:r>
          </w:p>
        </w:tc>
        <w:tc>
          <w:tcPr>
            <w:tcW w:w="992" w:type="dxa"/>
            <w:tcBorders>
              <w:top w:val="single" w:sz="4" w:space="0" w:color="auto"/>
              <w:left w:val="nil"/>
              <w:bottom w:val="single" w:sz="4" w:space="0" w:color="auto"/>
              <w:right w:val="single" w:sz="4" w:space="0" w:color="auto"/>
            </w:tcBorders>
            <w:shd w:val="clear" w:color="000000" w:fill="BFBFBF"/>
            <w:vAlign w:val="center"/>
            <w:hideMark/>
          </w:tcPr>
          <w:p w14:paraId="717229C2" w14:textId="77777777" w:rsidR="0033055E" w:rsidRPr="0033055E" w:rsidRDefault="0033055E" w:rsidP="0033055E">
            <w:pPr>
              <w:pStyle w:val="Bezmezer"/>
              <w:rPr>
                <w:sz w:val="18"/>
                <w:szCs w:val="18"/>
                <w:lang w:eastAsia="cs-CZ"/>
              </w:rPr>
            </w:pPr>
            <w:r w:rsidRPr="0033055E">
              <w:rPr>
                <w:sz w:val="18"/>
                <w:szCs w:val="18"/>
                <w:lang w:eastAsia="cs-CZ"/>
              </w:rPr>
              <w:t>Splňuje ANO/NE</w:t>
            </w:r>
          </w:p>
        </w:tc>
        <w:tc>
          <w:tcPr>
            <w:tcW w:w="2121" w:type="dxa"/>
            <w:tcBorders>
              <w:top w:val="single" w:sz="4" w:space="0" w:color="auto"/>
              <w:left w:val="nil"/>
              <w:bottom w:val="single" w:sz="4" w:space="0" w:color="auto"/>
              <w:right w:val="single" w:sz="4" w:space="0" w:color="auto"/>
            </w:tcBorders>
            <w:shd w:val="clear" w:color="000000" w:fill="BFBFBF"/>
            <w:vAlign w:val="center"/>
            <w:hideMark/>
          </w:tcPr>
          <w:p w14:paraId="43B8DDE7" w14:textId="77777777" w:rsidR="0033055E" w:rsidRPr="0033055E" w:rsidRDefault="0033055E" w:rsidP="0033055E">
            <w:pPr>
              <w:pStyle w:val="Bezmezer"/>
              <w:rPr>
                <w:sz w:val="18"/>
                <w:szCs w:val="18"/>
                <w:lang w:eastAsia="cs-CZ"/>
              </w:rPr>
            </w:pPr>
            <w:r w:rsidRPr="0033055E">
              <w:rPr>
                <w:sz w:val="18"/>
                <w:szCs w:val="18"/>
                <w:lang w:eastAsia="cs-CZ"/>
              </w:rPr>
              <w:t>Nabízený parametr, dodatečná informace</w:t>
            </w:r>
          </w:p>
        </w:tc>
      </w:tr>
      <w:tr w:rsidR="0033055E" w:rsidRPr="0033055E" w14:paraId="28F7F8A5" w14:textId="77777777" w:rsidTr="0033055E">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13210FFA" w14:textId="77777777" w:rsidR="0033055E" w:rsidRPr="0033055E" w:rsidRDefault="0033055E" w:rsidP="0033055E">
            <w:pPr>
              <w:pStyle w:val="Bezmezer"/>
              <w:rPr>
                <w:sz w:val="18"/>
                <w:szCs w:val="18"/>
                <w:lang w:eastAsia="cs-CZ"/>
              </w:rPr>
            </w:pPr>
            <w:r w:rsidRPr="0033055E">
              <w:rPr>
                <w:sz w:val="18"/>
                <w:szCs w:val="18"/>
                <w:lang w:eastAsia="cs-CZ"/>
              </w:rPr>
              <w:t>Obecné parametry</w:t>
            </w:r>
          </w:p>
        </w:tc>
        <w:tc>
          <w:tcPr>
            <w:tcW w:w="992" w:type="dxa"/>
            <w:tcBorders>
              <w:top w:val="nil"/>
              <w:left w:val="nil"/>
              <w:bottom w:val="single" w:sz="4" w:space="0" w:color="auto"/>
              <w:right w:val="single" w:sz="4" w:space="0" w:color="auto"/>
            </w:tcBorders>
            <w:shd w:val="clear" w:color="000000" w:fill="BFBFBF"/>
            <w:vAlign w:val="center"/>
            <w:hideMark/>
          </w:tcPr>
          <w:p w14:paraId="766EA622"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000000" w:fill="BFBFBF"/>
            <w:vAlign w:val="center"/>
            <w:hideMark/>
          </w:tcPr>
          <w:p w14:paraId="0DE86F06"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207AB6E5"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C0AA603" w14:textId="77777777" w:rsidR="0033055E" w:rsidRPr="0033055E" w:rsidRDefault="0033055E" w:rsidP="0033055E">
            <w:pPr>
              <w:pStyle w:val="Bezmezer"/>
              <w:rPr>
                <w:sz w:val="18"/>
                <w:szCs w:val="18"/>
                <w:lang w:eastAsia="cs-CZ"/>
              </w:rPr>
            </w:pPr>
            <w:r w:rsidRPr="0033055E">
              <w:rPr>
                <w:rFonts w:cstheme="minorHAnsi"/>
                <w:sz w:val="18"/>
                <w:szCs w:val="18"/>
                <w:lang w:eastAsia="cs-CZ"/>
              </w:rPr>
              <w:t>Typ zařízení: L2/L3 přepínač (L2/L3 switch)</w:t>
            </w:r>
          </w:p>
        </w:tc>
        <w:tc>
          <w:tcPr>
            <w:tcW w:w="992" w:type="dxa"/>
            <w:tcBorders>
              <w:top w:val="nil"/>
              <w:left w:val="nil"/>
              <w:bottom w:val="single" w:sz="4" w:space="0" w:color="auto"/>
              <w:right w:val="single" w:sz="4" w:space="0" w:color="auto"/>
            </w:tcBorders>
            <w:shd w:val="clear" w:color="auto" w:fill="auto"/>
            <w:vAlign w:val="center"/>
            <w:hideMark/>
          </w:tcPr>
          <w:p w14:paraId="4F8F9349" w14:textId="77777777" w:rsidR="0033055E" w:rsidRPr="0033055E" w:rsidRDefault="0033055E" w:rsidP="0033055E">
            <w:pPr>
              <w:pStyle w:val="Bezmezer"/>
              <w:rPr>
                <w:sz w:val="18"/>
                <w:szCs w:val="18"/>
                <w:lang w:eastAsia="cs-CZ"/>
              </w:rPr>
            </w:pPr>
            <w:r w:rsidRPr="0033055E">
              <w:rPr>
                <w:rFonts w:cstheme="minorHAnsi"/>
                <w:sz w:val="18"/>
                <w:szCs w:val="18"/>
                <w:lang w:eastAsia="cs-CZ"/>
              </w:rPr>
              <w:t> </w:t>
            </w:r>
          </w:p>
        </w:tc>
        <w:tc>
          <w:tcPr>
            <w:tcW w:w="2121" w:type="dxa"/>
            <w:tcBorders>
              <w:top w:val="nil"/>
              <w:left w:val="nil"/>
              <w:bottom w:val="single" w:sz="4" w:space="0" w:color="auto"/>
              <w:right w:val="single" w:sz="4" w:space="0" w:color="auto"/>
            </w:tcBorders>
            <w:shd w:val="clear" w:color="auto" w:fill="auto"/>
            <w:vAlign w:val="center"/>
            <w:hideMark/>
          </w:tcPr>
          <w:p w14:paraId="52123B53" w14:textId="77777777" w:rsidR="0033055E" w:rsidRPr="0033055E" w:rsidRDefault="0033055E" w:rsidP="0033055E">
            <w:pPr>
              <w:pStyle w:val="Bezmezer"/>
              <w:rPr>
                <w:sz w:val="18"/>
                <w:szCs w:val="18"/>
                <w:lang w:eastAsia="cs-CZ"/>
              </w:rPr>
            </w:pPr>
            <w:r w:rsidRPr="0033055E">
              <w:rPr>
                <w:rFonts w:cstheme="minorHAnsi"/>
                <w:sz w:val="18"/>
                <w:szCs w:val="18"/>
                <w:lang w:eastAsia="cs-CZ"/>
              </w:rPr>
              <w:t> </w:t>
            </w:r>
          </w:p>
        </w:tc>
      </w:tr>
      <w:tr w:rsidR="0033055E" w:rsidRPr="0033055E" w14:paraId="3A1BF9BC"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EC73D92" w14:textId="5668B9B8" w:rsidR="0033055E" w:rsidRPr="0033055E" w:rsidRDefault="0033055E" w:rsidP="0033055E">
            <w:pPr>
              <w:pStyle w:val="Bezmezer"/>
              <w:rPr>
                <w:sz w:val="18"/>
                <w:szCs w:val="18"/>
                <w:lang w:eastAsia="cs-CZ"/>
              </w:rPr>
            </w:pPr>
            <w:r w:rsidRPr="0033055E">
              <w:rPr>
                <w:sz w:val="18"/>
                <w:szCs w:val="18"/>
                <w:lang w:eastAsia="cs-CZ"/>
              </w:rPr>
              <w:t xml:space="preserve">Kvalita nabízeného řešení: Nabízené řešení, resp. jeho výrobce, </w:t>
            </w:r>
            <w:r w:rsidR="000F2F14">
              <w:rPr>
                <w:sz w:val="18"/>
                <w:szCs w:val="18"/>
                <w:lang w:eastAsia="cs-CZ"/>
              </w:rPr>
              <w:t xml:space="preserve">byl v posledních třech letech umístěn </w:t>
            </w:r>
            <w:r w:rsidRPr="0033055E">
              <w:rPr>
                <w:sz w:val="18"/>
                <w:szCs w:val="18"/>
                <w:lang w:eastAsia="cs-CZ"/>
              </w:rPr>
              <w:t>v mezinárodně platném benchmarkovém reportu na úrovni „</w:t>
            </w:r>
            <w:r w:rsidR="00FA440D">
              <w:rPr>
                <w:sz w:val="18"/>
                <w:szCs w:val="18"/>
                <w:lang w:eastAsia="cs-CZ"/>
              </w:rPr>
              <w:t>lídr trhu</w:t>
            </w:r>
            <w:r w:rsidRPr="0033055E">
              <w:rPr>
                <w:sz w:val="18"/>
                <w:szCs w:val="18"/>
                <w:lang w:eastAsia="cs-CZ"/>
              </w:rPr>
              <w:t>"</w:t>
            </w:r>
            <w:r w:rsidR="00702E86">
              <w:rPr>
                <w:sz w:val="18"/>
                <w:szCs w:val="18"/>
                <w:lang w:eastAsia="cs-CZ"/>
              </w:rPr>
              <w:t>.</w:t>
            </w:r>
            <w:r w:rsidRPr="0033055E">
              <w:rPr>
                <w:sz w:val="18"/>
                <w:szCs w:val="18"/>
                <w:lang w:eastAsia="cs-CZ"/>
              </w:rPr>
              <w:t xml:space="preserve"> Předmětem benchmarkového reportu musí být oblast </w:t>
            </w:r>
            <w:proofErr w:type="spellStart"/>
            <w:r w:rsidRPr="0033055E">
              <w:rPr>
                <w:sz w:val="18"/>
                <w:szCs w:val="18"/>
                <w:lang w:eastAsia="cs-CZ"/>
              </w:rPr>
              <w:t>switchingu</w:t>
            </w:r>
            <w:proofErr w:type="spellEnd"/>
            <w:r w:rsidRPr="0033055E">
              <w:rPr>
                <w:sz w:val="18"/>
                <w:szCs w:val="18"/>
                <w:lang w:eastAsia="cs-CZ"/>
              </w:rPr>
              <w:t xml:space="preserve"> / </w:t>
            </w:r>
            <w:r w:rsidR="002F4445">
              <w:rPr>
                <w:sz w:val="18"/>
                <w:szCs w:val="18"/>
                <w:lang w:eastAsia="cs-CZ"/>
              </w:rPr>
              <w:t xml:space="preserve">přepínačů </w:t>
            </w:r>
            <w:r w:rsidR="00702E86">
              <w:rPr>
                <w:sz w:val="18"/>
                <w:szCs w:val="18"/>
                <w:lang w:eastAsia="cs-CZ"/>
              </w:rPr>
              <w:t xml:space="preserve">datových </w:t>
            </w:r>
            <w:r w:rsidRPr="0033055E">
              <w:rPr>
                <w:sz w:val="18"/>
                <w:szCs w:val="18"/>
                <w:lang w:eastAsia="cs-CZ"/>
              </w:rPr>
              <w:t>sítí a benchmark musí obsahovat posouzení minimálně TOP</w:t>
            </w:r>
            <w:r w:rsidR="00F22684">
              <w:rPr>
                <w:sz w:val="18"/>
                <w:szCs w:val="18"/>
                <w:lang w:eastAsia="cs-CZ"/>
              </w:rPr>
              <w:t>5</w:t>
            </w:r>
            <w:r w:rsidRPr="0033055E">
              <w:rPr>
                <w:sz w:val="18"/>
                <w:szCs w:val="18"/>
                <w:lang w:eastAsia="cs-CZ"/>
              </w:rPr>
              <w:t xml:space="preserve"> celosvětových výrobců.</w:t>
            </w:r>
          </w:p>
        </w:tc>
        <w:tc>
          <w:tcPr>
            <w:tcW w:w="992" w:type="dxa"/>
            <w:tcBorders>
              <w:top w:val="nil"/>
              <w:left w:val="nil"/>
              <w:bottom w:val="single" w:sz="4" w:space="0" w:color="auto"/>
              <w:right w:val="single" w:sz="4" w:space="0" w:color="auto"/>
            </w:tcBorders>
            <w:shd w:val="clear" w:color="auto" w:fill="auto"/>
            <w:vAlign w:val="center"/>
            <w:hideMark/>
          </w:tcPr>
          <w:p w14:paraId="5C91BD5D"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vAlign w:val="center"/>
            <w:hideMark/>
          </w:tcPr>
          <w:p w14:paraId="5E1A82E2"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4F7449D4"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E486EC5" w14:textId="77777777" w:rsidR="0033055E" w:rsidRPr="0033055E" w:rsidRDefault="0033055E" w:rsidP="0033055E">
            <w:pPr>
              <w:pStyle w:val="Bezmezer"/>
              <w:rPr>
                <w:sz w:val="18"/>
                <w:szCs w:val="18"/>
                <w:lang w:eastAsia="cs-CZ"/>
              </w:rPr>
            </w:pPr>
            <w:r w:rsidRPr="0033055E">
              <w:rPr>
                <w:sz w:val="18"/>
                <w:szCs w:val="18"/>
                <w:lang w:eastAsia="cs-CZ"/>
              </w:rPr>
              <w:t>HW a SW/Firmware/OS: HW i programové vybavení (firmware/OS) přepínače musí být od jednoho výrobce</w:t>
            </w:r>
          </w:p>
        </w:tc>
        <w:tc>
          <w:tcPr>
            <w:tcW w:w="992" w:type="dxa"/>
            <w:tcBorders>
              <w:top w:val="nil"/>
              <w:left w:val="nil"/>
              <w:bottom w:val="single" w:sz="4" w:space="0" w:color="auto"/>
              <w:right w:val="single" w:sz="4" w:space="0" w:color="auto"/>
            </w:tcBorders>
            <w:shd w:val="clear" w:color="auto" w:fill="auto"/>
            <w:vAlign w:val="center"/>
            <w:hideMark/>
          </w:tcPr>
          <w:p w14:paraId="1BCE74BA"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vAlign w:val="center"/>
            <w:hideMark/>
          </w:tcPr>
          <w:p w14:paraId="5A60D265"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3F479FF7" w14:textId="77777777" w:rsidTr="0033055E">
        <w:trPr>
          <w:trHeight w:val="20"/>
        </w:trPr>
        <w:tc>
          <w:tcPr>
            <w:tcW w:w="5949" w:type="dxa"/>
            <w:tcBorders>
              <w:top w:val="nil"/>
              <w:left w:val="single" w:sz="4" w:space="0" w:color="auto"/>
              <w:bottom w:val="single" w:sz="4" w:space="0" w:color="auto"/>
              <w:right w:val="single" w:sz="4" w:space="0" w:color="auto"/>
            </w:tcBorders>
            <w:shd w:val="clear" w:color="000000" w:fill="BFBFBF"/>
            <w:noWrap/>
            <w:vAlign w:val="center"/>
            <w:hideMark/>
          </w:tcPr>
          <w:p w14:paraId="3B411B63" w14:textId="77777777" w:rsidR="0033055E" w:rsidRPr="0033055E" w:rsidRDefault="0033055E" w:rsidP="0033055E">
            <w:pPr>
              <w:pStyle w:val="Bezmezer"/>
              <w:rPr>
                <w:sz w:val="18"/>
                <w:szCs w:val="18"/>
                <w:lang w:eastAsia="cs-CZ"/>
              </w:rPr>
            </w:pPr>
            <w:r w:rsidRPr="0033055E">
              <w:rPr>
                <w:sz w:val="18"/>
                <w:szCs w:val="18"/>
                <w:lang w:eastAsia="cs-CZ"/>
              </w:rPr>
              <w:t>Výrobce a typ nabízeného řešení</w:t>
            </w:r>
          </w:p>
        </w:tc>
        <w:tc>
          <w:tcPr>
            <w:tcW w:w="992" w:type="dxa"/>
            <w:tcBorders>
              <w:top w:val="nil"/>
              <w:left w:val="nil"/>
              <w:bottom w:val="single" w:sz="4" w:space="0" w:color="auto"/>
              <w:right w:val="single" w:sz="4" w:space="0" w:color="auto"/>
            </w:tcBorders>
            <w:shd w:val="clear" w:color="000000" w:fill="BFBFBF"/>
            <w:noWrap/>
            <w:vAlign w:val="center"/>
            <w:hideMark/>
          </w:tcPr>
          <w:p w14:paraId="4BC488D8"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center"/>
            <w:hideMark/>
          </w:tcPr>
          <w:p w14:paraId="4DC2A52D"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2EED5F10"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9D0A0CC" w14:textId="77777777" w:rsidR="0033055E" w:rsidRPr="0033055E" w:rsidRDefault="0033055E" w:rsidP="0033055E">
            <w:pPr>
              <w:pStyle w:val="Bezmezer"/>
              <w:rPr>
                <w:sz w:val="18"/>
                <w:szCs w:val="18"/>
                <w:lang w:eastAsia="cs-CZ"/>
              </w:rPr>
            </w:pPr>
            <w:r w:rsidRPr="0033055E">
              <w:rPr>
                <w:sz w:val="18"/>
                <w:szCs w:val="18"/>
                <w:lang w:eastAsia="cs-CZ"/>
              </w:rPr>
              <w:t>Výrobce přepínačů</w:t>
            </w:r>
          </w:p>
        </w:tc>
        <w:tc>
          <w:tcPr>
            <w:tcW w:w="992" w:type="dxa"/>
            <w:tcBorders>
              <w:top w:val="nil"/>
              <w:left w:val="nil"/>
              <w:bottom w:val="single" w:sz="4" w:space="0" w:color="auto"/>
              <w:right w:val="single" w:sz="4" w:space="0" w:color="auto"/>
            </w:tcBorders>
            <w:shd w:val="clear" w:color="auto" w:fill="auto"/>
            <w:noWrap/>
            <w:vAlign w:val="center"/>
            <w:hideMark/>
          </w:tcPr>
          <w:p w14:paraId="13B57253"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32EFA72E"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05C96E28"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364AA00" w14:textId="3E549951" w:rsidR="0033055E" w:rsidRPr="0033055E" w:rsidRDefault="0033055E" w:rsidP="0033055E">
            <w:pPr>
              <w:pStyle w:val="Bezmezer"/>
              <w:rPr>
                <w:sz w:val="18"/>
                <w:szCs w:val="18"/>
                <w:lang w:eastAsia="cs-CZ"/>
              </w:rPr>
            </w:pPr>
            <w:r w:rsidRPr="0033055E">
              <w:rPr>
                <w:sz w:val="18"/>
                <w:szCs w:val="18"/>
                <w:lang w:eastAsia="cs-CZ"/>
              </w:rPr>
              <w:t xml:space="preserve">Produktové číslo (typ) nabízeného zařízení (v případě, že je zařízené popsáno více produktovými čísly, uvede </w:t>
            </w:r>
            <w:r w:rsidR="002C2315">
              <w:rPr>
                <w:sz w:val="18"/>
                <w:szCs w:val="18"/>
                <w:lang w:eastAsia="cs-CZ"/>
              </w:rPr>
              <w:t>účastník výběrového řízení</w:t>
            </w:r>
            <w:r w:rsidRPr="0033055E">
              <w:rPr>
                <w:sz w:val="18"/>
                <w:szCs w:val="18"/>
                <w:lang w:eastAsia="cs-CZ"/>
              </w:rPr>
              <w:t xml:space="preserve"> hlavní produktové číslo nabízeného zařízení)</w:t>
            </w:r>
          </w:p>
        </w:tc>
        <w:tc>
          <w:tcPr>
            <w:tcW w:w="992" w:type="dxa"/>
            <w:tcBorders>
              <w:top w:val="nil"/>
              <w:left w:val="nil"/>
              <w:bottom w:val="single" w:sz="4" w:space="0" w:color="auto"/>
              <w:right w:val="single" w:sz="4" w:space="0" w:color="auto"/>
            </w:tcBorders>
            <w:shd w:val="clear" w:color="auto" w:fill="auto"/>
            <w:noWrap/>
            <w:vAlign w:val="center"/>
            <w:hideMark/>
          </w:tcPr>
          <w:p w14:paraId="27DA9CE4"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08C196F8"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34A07268"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B93A1A4" w14:textId="77777777" w:rsidR="0033055E" w:rsidRPr="0033055E" w:rsidRDefault="0033055E" w:rsidP="0033055E">
            <w:pPr>
              <w:pStyle w:val="Bezmezer"/>
              <w:rPr>
                <w:sz w:val="18"/>
                <w:szCs w:val="18"/>
                <w:lang w:eastAsia="cs-CZ"/>
              </w:rPr>
            </w:pPr>
            <w:r w:rsidRPr="0033055E">
              <w:rPr>
                <w:sz w:val="18"/>
                <w:szCs w:val="18"/>
                <w:lang w:eastAsia="cs-CZ"/>
              </w:rPr>
              <w:t>Odkaz na www stránky výrobce zařízení, kde je k dispozici detailní technická specifikace (</w:t>
            </w:r>
            <w:proofErr w:type="spellStart"/>
            <w:r w:rsidRPr="0033055E">
              <w:rPr>
                <w:sz w:val="18"/>
                <w:szCs w:val="18"/>
                <w:lang w:eastAsia="cs-CZ"/>
              </w:rPr>
              <w:t>DataSheet</w:t>
            </w:r>
            <w:proofErr w:type="spellEnd"/>
            <w:r w:rsidRPr="0033055E">
              <w:rPr>
                <w:sz w:val="18"/>
                <w:szCs w:val="18"/>
                <w:lang w:eastAsia="cs-CZ"/>
              </w:rPr>
              <w:t xml:space="preserve">) v českém nebo anglickém jazyce </w:t>
            </w:r>
          </w:p>
        </w:tc>
        <w:tc>
          <w:tcPr>
            <w:tcW w:w="992" w:type="dxa"/>
            <w:tcBorders>
              <w:top w:val="nil"/>
              <w:left w:val="nil"/>
              <w:bottom w:val="single" w:sz="4" w:space="0" w:color="auto"/>
              <w:right w:val="single" w:sz="4" w:space="0" w:color="auto"/>
            </w:tcBorders>
            <w:shd w:val="clear" w:color="auto" w:fill="auto"/>
            <w:noWrap/>
            <w:vAlign w:val="center"/>
            <w:hideMark/>
          </w:tcPr>
          <w:p w14:paraId="09ACD165"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45E9C7BD" w14:textId="77777777" w:rsidR="0033055E" w:rsidRPr="0033055E" w:rsidRDefault="0033055E" w:rsidP="0033055E">
            <w:pPr>
              <w:pStyle w:val="Bezmezer"/>
              <w:rPr>
                <w:sz w:val="18"/>
                <w:szCs w:val="18"/>
                <w:lang w:eastAsia="cs-CZ"/>
              </w:rPr>
            </w:pPr>
            <w:r w:rsidRPr="0033055E">
              <w:rPr>
                <w:sz w:val="18"/>
                <w:szCs w:val="18"/>
                <w:lang w:eastAsia="cs-CZ"/>
              </w:rPr>
              <w:t> </w:t>
            </w:r>
          </w:p>
        </w:tc>
      </w:tr>
      <w:tr w:rsidR="00596C1C" w:rsidRPr="0033055E" w14:paraId="626D365B"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tcPr>
          <w:p w14:paraId="12CB2504" w14:textId="77777777" w:rsidR="00596C1C" w:rsidRDefault="00596C1C" w:rsidP="00596C1C">
            <w:pPr>
              <w:pStyle w:val="Bezmezer"/>
              <w:jc w:val="left"/>
              <w:rPr>
                <w:sz w:val="18"/>
                <w:szCs w:val="18"/>
              </w:rPr>
            </w:pPr>
            <w:r>
              <w:rPr>
                <w:sz w:val="18"/>
                <w:szCs w:val="18"/>
              </w:rPr>
              <w:t>Zadavatel požaduje, aby součástí popisu níže bylo prohlášení výrobce, či místního zastoupení výrobce o tom, že:</w:t>
            </w:r>
          </w:p>
          <w:p w14:paraId="1657C9C5" w14:textId="77777777" w:rsidR="00596C1C" w:rsidRDefault="00596C1C" w:rsidP="00596C1C">
            <w:pPr>
              <w:pStyle w:val="Bezmezer"/>
              <w:numPr>
                <w:ilvl w:val="0"/>
                <w:numId w:val="2"/>
              </w:numPr>
              <w:jc w:val="left"/>
              <w:rPr>
                <w:sz w:val="18"/>
                <w:szCs w:val="18"/>
              </w:rPr>
            </w:pPr>
            <w:r>
              <w:rPr>
                <w:sz w:val="18"/>
                <w:szCs w:val="18"/>
              </w:rPr>
              <w:t>Nabízené řešení je nové, nerepasované a nepoužité</w:t>
            </w:r>
          </w:p>
          <w:p w14:paraId="40E450B3" w14:textId="77777777" w:rsidR="00596C1C" w:rsidRDefault="00596C1C" w:rsidP="00596C1C">
            <w:pPr>
              <w:pStyle w:val="Bezmezer"/>
              <w:numPr>
                <w:ilvl w:val="0"/>
                <w:numId w:val="2"/>
              </w:numPr>
              <w:jc w:val="left"/>
              <w:rPr>
                <w:sz w:val="18"/>
                <w:szCs w:val="18"/>
              </w:rPr>
            </w:pPr>
            <w:r>
              <w:rPr>
                <w:sz w:val="18"/>
                <w:szCs w:val="18"/>
              </w:rPr>
              <w:t>Nabízené řešení je určené pro český trh</w:t>
            </w:r>
          </w:p>
          <w:p w14:paraId="11F8BD78" w14:textId="77777777" w:rsidR="00596C1C" w:rsidRDefault="00596C1C" w:rsidP="00596C1C">
            <w:pPr>
              <w:pStyle w:val="Bezmezer"/>
              <w:numPr>
                <w:ilvl w:val="0"/>
                <w:numId w:val="2"/>
              </w:numPr>
              <w:jc w:val="left"/>
              <w:rPr>
                <w:sz w:val="18"/>
                <w:szCs w:val="18"/>
              </w:rPr>
            </w:pPr>
            <w:r>
              <w:rPr>
                <w:sz w:val="18"/>
                <w:szCs w:val="18"/>
              </w:rPr>
              <w:t>Nabízené řešení bude servisním střediskem výrobce plně podporováno</w:t>
            </w:r>
          </w:p>
          <w:p w14:paraId="35AC0E34" w14:textId="5AD66E82" w:rsidR="00596C1C" w:rsidRPr="00596C1C" w:rsidRDefault="00596C1C" w:rsidP="0033055E">
            <w:pPr>
              <w:pStyle w:val="Bezmezer"/>
              <w:numPr>
                <w:ilvl w:val="0"/>
                <w:numId w:val="2"/>
              </w:numPr>
              <w:jc w:val="left"/>
              <w:rPr>
                <w:sz w:val="18"/>
                <w:szCs w:val="18"/>
              </w:rPr>
            </w:pPr>
            <w:r>
              <w:rPr>
                <w:sz w:val="18"/>
                <w:szCs w:val="18"/>
              </w:rPr>
              <w:t xml:space="preserve">A že </w:t>
            </w:r>
            <w:r w:rsidR="002C2315">
              <w:rPr>
                <w:sz w:val="18"/>
                <w:szCs w:val="18"/>
              </w:rPr>
              <w:t xml:space="preserve">účastník výběrového řízení </w:t>
            </w:r>
            <w:r>
              <w:rPr>
                <w:sz w:val="18"/>
                <w:szCs w:val="18"/>
              </w:rPr>
              <w:t>je obchodním a servisním partnerem výrobce, a že je oprávněný prodávat a implementovat nabízené zařízení</w:t>
            </w:r>
          </w:p>
        </w:tc>
        <w:tc>
          <w:tcPr>
            <w:tcW w:w="992" w:type="dxa"/>
            <w:tcBorders>
              <w:top w:val="nil"/>
              <w:left w:val="nil"/>
              <w:bottom w:val="single" w:sz="4" w:space="0" w:color="auto"/>
              <w:right w:val="single" w:sz="4" w:space="0" w:color="auto"/>
            </w:tcBorders>
            <w:shd w:val="clear" w:color="auto" w:fill="auto"/>
            <w:noWrap/>
            <w:vAlign w:val="center"/>
          </w:tcPr>
          <w:p w14:paraId="24A9BF14" w14:textId="77777777" w:rsidR="00596C1C" w:rsidRPr="0033055E" w:rsidRDefault="00596C1C" w:rsidP="0033055E">
            <w:pPr>
              <w:pStyle w:val="Bezmezer"/>
              <w:rPr>
                <w:sz w:val="18"/>
                <w:szCs w:val="18"/>
                <w:lang w:eastAsia="cs-CZ"/>
              </w:rPr>
            </w:pPr>
          </w:p>
        </w:tc>
        <w:tc>
          <w:tcPr>
            <w:tcW w:w="2121" w:type="dxa"/>
            <w:tcBorders>
              <w:top w:val="nil"/>
              <w:left w:val="nil"/>
              <w:bottom w:val="single" w:sz="4" w:space="0" w:color="auto"/>
              <w:right w:val="single" w:sz="4" w:space="0" w:color="auto"/>
            </w:tcBorders>
            <w:shd w:val="clear" w:color="auto" w:fill="auto"/>
            <w:noWrap/>
            <w:vAlign w:val="center"/>
          </w:tcPr>
          <w:p w14:paraId="1F14221B" w14:textId="77777777" w:rsidR="00596C1C" w:rsidRPr="0033055E" w:rsidRDefault="00596C1C" w:rsidP="0033055E">
            <w:pPr>
              <w:pStyle w:val="Bezmezer"/>
              <w:rPr>
                <w:sz w:val="18"/>
                <w:szCs w:val="18"/>
                <w:lang w:eastAsia="cs-CZ"/>
              </w:rPr>
            </w:pPr>
          </w:p>
        </w:tc>
      </w:tr>
      <w:tr w:rsidR="0033055E" w:rsidRPr="0033055E" w14:paraId="14B1291C" w14:textId="77777777" w:rsidTr="0033055E">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0A51C3F8" w14:textId="77777777" w:rsidR="0033055E" w:rsidRPr="0033055E" w:rsidRDefault="0033055E" w:rsidP="0033055E">
            <w:pPr>
              <w:pStyle w:val="Bezmezer"/>
              <w:rPr>
                <w:sz w:val="18"/>
                <w:szCs w:val="18"/>
                <w:lang w:eastAsia="cs-CZ"/>
              </w:rPr>
            </w:pPr>
            <w:r w:rsidRPr="0033055E">
              <w:rPr>
                <w:sz w:val="18"/>
                <w:szCs w:val="18"/>
                <w:lang w:eastAsia="cs-CZ"/>
              </w:rPr>
              <w:t>Fyzické parametry</w:t>
            </w:r>
          </w:p>
        </w:tc>
        <w:tc>
          <w:tcPr>
            <w:tcW w:w="992" w:type="dxa"/>
            <w:tcBorders>
              <w:top w:val="nil"/>
              <w:left w:val="nil"/>
              <w:bottom w:val="single" w:sz="4" w:space="0" w:color="auto"/>
              <w:right w:val="single" w:sz="4" w:space="0" w:color="auto"/>
            </w:tcBorders>
            <w:shd w:val="clear" w:color="000000" w:fill="BFBFBF"/>
            <w:noWrap/>
            <w:vAlign w:val="center"/>
            <w:hideMark/>
          </w:tcPr>
          <w:p w14:paraId="7DD7BFCE"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center"/>
            <w:hideMark/>
          </w:tcPr>
          <w:p w14:paraId="58E64350"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7E9FC18A"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B82D0DD" w14:textId="77777777" w:rsidR="0033055E" w:rsidRPr="0033055E" w:rsidRDefault="0033055E" w:rsidP="0033055E">
            <w:pPr>
              <w:pStyle w:val="Bezmezer"/>
              <w:rPr>
                <w:sz w:val="18"/>
                <w:szCs w:val="18"/>
                <w:lang w:eastAsia="cs-CZ"/>
              </w:rPr>
            </w:pPr>
            <w:r w:rsidRPr="0033055E">
              <w:rPr>
                <w:sz w:val="18"/>
                <w:szCs w:val="18"/>
                <w:lang w:eastAsia="cs-CZ"/>
              </w:rPr>
              <w:t>Rozsah provozních teplot 5-</w:t>
            </w:r>
            <w:proofErr w:type="gramStart"/>
            <w:r w:rsidRPr="0033055E">
              <w:rPr>
                <w:sz w:val="18"/>
                <w:szCs w:val="18"/>
                <w:lang w:eastAsia="cs-CZ"/>
              </w:rPr>
              <w:t>35°C</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14:paraId="1493A93F"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7FD08C35"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7DF5C46F"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1D0C7BD" w14:textId="77777777" w:rsidR="0033055E" w:rsidRPr="0033055E" w:rsidRDefault="0033055E" w:rsidP="0033055E">
            <w:pPr>
              <w:pStyle w:val="Bezmezer"/>
              <w:rPr>
                <w:sz w:val="18"/>
                <w:szCs w:val="18"/>
                <w:lang w:eastAsia="cs-CZ"/>
              </w:rPr>
            </w:pPr>
            <w:r w:rsidRPr="0033055E">
              <w:rPr>
                <w:sz w:val="18"/>
                <w:szCs w:val="18"/>
                <w:lang w:eastAsia="cs-CZ"/>
              </w:rPr>
              <w:t>Rozsah provozních vlhkostí 10-</w:t>
            </w:r>
            <w:proofErr w:type="gramStart"/>
            <w:r w:rsidRPr="0033055E">
              <w:rPr>
                <w:sz w:val="18"/>
                <w:szCs w:val="18"/>
                <w:lang w:eastAsia="cs-CZ"/>
              </w:rPr>
              <w:t>90%</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14:paraId="518B7A32"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6EDBB683"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49877366"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87DD879" w14:textId="23FD3924" w:rsidR="0033055E" w:rsidRPr="0033055E" w:rsidRDefault="0033055E" w:rsidP="0033055E">
            <w:pPr>
              <w:pStyle w:val="Bezmezer"/>
              <w:rPr>
                <w:sz w:val="18"/>
                <w:szCs w:val="18"/>
                <w:lang w:eastAsia="cs-CZ"/>
              </w:rPr>
            </w:pPr>
            <w:r w:rsidRPr="0033055E">
              <w:rPr>
                <w:rFonts w:cstheme="minorHAnsi"/>
                <w:sz w:val="18"/>
                <w:szCs w:val="18"/>
                <w:lang w:eastAsia="cs-CZ"/>
              </w:rPr>
              <w:t>Maximální velikost 1</w:t>
            </w:r>
            <w:r w:rsidR="00375DF7">
              <w:rPr>
                <w:rFonts w:cstheme="minorHAnsi"/>
                <w:sz w:val="18"/>
                <w:szCs w:val="18"/>
                <w:lang w:eastAsia="cs-CZ"/>
              </w:rPr>
              <w:t xml:space="preserve"> </w:t>
            </w:r>
            <w:r w:rsidRPr="0033055E">
              <w:rPr>
                <w:rFonts w:cstheme="minorHAnsi"/>
                <w:sz w:val="18"/>
                <w:szCs w:val="18"/>
                <w:lang w:eastAsia="cs-CZ"/>
              </w:rPr>
              <w:t>RU</w:t>
            </w:r>
          </w:p>
        </w:tc>
        <w:tc>
          <w:tcPr>
            <w:tcW w:w="992" w:type="dxa"/>
            <w:tcBorders>
              <w:top w:val="nil"/>
              <w:left w:val="nil"/>
              <w:bottom w:val="single" w:sz="4" w:space="0" w:color="auto"/>
              <w:right w:val="single" w:sz="4" w:space="0" w:color="auto"/>
            </w:tcBorders>
            <w:shd w:val="clear" w:color="auto" w:fill="auto"/>
            <w:vAlign w:val="center"/>
            <w:hideMark/>
          </w:tcPr>
          <w:p w14:paraId="6EE6876D" w14:textId="77777777" w:rsidR="0033055E" w:rsidRPr="0033055E" w:rsidRDefault="0033055E" w:rsidP="0033055E">
            <w:pPr>
              <w:pStyle w:val="Bezmezer"/>
              <w:rPr>
                <w:sz w:val="18"/>
                <w:szCs w:val="18"/>
                <w:lang w:eastAsia="cs-CZ"/>
              </w:rPr>
            </w:pPr>
            <w:r w:rsidRPr="0033055E">
              <w:rPr>
                <w:rFonts w:cstheme="minorHAnsi"/>
                <w:sz w:val="18"/>
                <w:szCs w:val="18"/>
                <w:lang w:eastAsia="cs-CZ"/>
              </w:rPr>
              <w:t> </w:t>
            </w:r>
          </w:p>
        </w:tc>
        <w:tc>
          <w:tcPr>
            <w:tcW w:w="2121" w:type="dxa"/>
            <w:tcBorders>
              <w:top w:val="nil"/>
              <w:left w:val="nil"/>
              <w:bottom w:val="single" w:sz="4" w:space="0" w:color="auto"/>
              <w:right w:val="single" w:sz="4" w:space="0" w:color="auto"/>
            </w:tcBorders>
            <w:shd w:val="clear" w:color="auto" w:fill="auto"/>
            <w:vAlign w:val="center"/>
            <w:hideMark/>
          </w:tcPr>
          <w:p w14:paraId="1CE648E6" w14:textId="77777777" w:rsidR="0033055E" w:rsidRPr="0033055E" w:rsidRDefault="0033055E" w:rsidP="0033055E">
            <w:pPr>
              <w:pStyle w:val="Bezmezer"/>
              <w:rPr>
                <w:sz w:val="18"/>
                <w:szCs w:val="18"/>
                <w:lang w:eastAsia="cs-CZ"/>
              </w:rPr>
            </w:pPr>
            <w:r w:rsidRPr="0033055E">
              <w:rPr>
                <w:rFonts w:cstheme="minorHAnsi"/>
                <w:sz w:val="18"/>
                <w:szCs w:val="18"/>
                <w:lang w:eastAsia="cs-CZ"/>
              </w:rPr>
              <w:t> </w:t>
            </w:r>
          </w:p>
        </w:tc>
      </w:tr>
      <w:tr w:rsidR="0033055E" w:rsidRPr="0033055E" w14:paraId="6EA59F81"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C62F3B5" w14:textId="77777777" w:rsidR="0033055E" w:rsidRPr="0033055E" w:rsidRDefault="0033055E" w:rsidP="0033055E">
            <w:pPr>
              <w:pStyle w:val="Bezmezer"/>
              <w:rPr>
                <w:sz w:val="18"/>
                <w:szCs w:val="18"/>
                <w:lang w:eastAsia="cs-CZ"/>
              </w:rPr>
            </w:pPr>
            <w:r w:rsidRPr="0033055E">
              <w:rPr>
                <w:sz w:val="18"/>
                <w:szCs w:val="18"/>
                <w:lang w:eastAsia="cs-CZ"/>
              </w:rPr>
              <w:t>Rackové provedení s fixními porty</w:t>
            </w:r>
          </w:p>
        </w:tc>
        <w:tc>
          <w:tcPr>
            <w:tcW w:w="992" w:type="dxa"/>
            <w:tcBorders>
              <w:top w:val="nil"/>
              <w:left w:val="nil"/>
              <w:bottom w:val="single" w:sz="4" w:space="0" w:color="auto"/>
              <w:right w:val="single" w:sz="4" w:space="0" w:color="auto"/>
            </w:tcBorders>
            <w:shd w:val="clear" w:color="auto" w:fill="auto"/>
            <w:vAlign w:val="center"/>
            <w:hideMark/>
          </w:tcPr>
          <w:p w14:paraId="2B2C56EC" w14:textId="77777777" w:rsidR="0033055E" w:rsidRPr="0033055E" w:rsidRDefault="0033055E" w:rsidP="0033055E">
            <w:pPr>
              <w:pStyle w:val="Bezmezer"/>
              <w:rPr>
                <w:sz w:val="18"/>
                <w:szCs w:val="18"/>
                <w:lang w:eastAsia="cs-CZ"/>
              </w:rPr>
            </w:pPr>
            <w:r w:rsidRPr="0033055E">
              <w:rPr>
                <w:rFonts w:cstheme="minorHAnsi"/>
                <w:sz w:val="18"/>
                <w:szCs w:val="18"/>
                <w:lang w:eastAsia="cs-CZ"/>
              </w:rPr>
              <w:t> </w:t>
            </w:r>
          </w:p>
        </w:tc>
        <w:tc>
          <w:tcPr>
            <w:tcW w:w="2121" w:type="dxa"/>
            <w:tcBorders>
              <w:top w:val="nil"/>
              <w:left w:val="nil"/>
              <w:bottom w:val="single" w:sz="4" w:space="0" w:color="auto"/>
              <w:right w:val="single" w:sz="4" w:space="0" w:color="auto"/>
            </w:tcBorders>
            <w:shd w:val="clear" w:color="auto" w:fill="auto"/>
            <w:vAlign w:val="center"/>
            <w:hideMark/>
          </w:tcPr>
          <w:p w14:paraId="5F0F726D" w14:textId="77777777" w:rsidR="0033055E" w:rsidRPr="0033055E" w:rsidRDefault="0033055E" w:rsidP="0033055E">
            <w:pPr>
              <w:pStyle w:val="Bezmezer"/>
              <w:rPr>
                <w:sz w:val="18"/>
                <w:szCs w:val="18"/>
                <w:lang w:eastAsia="cs-CZ"/>
              </w:rPr>
            </w:pPr>
            <w:r w:rsidRPr="0033055E">
              <w:rPr>
                <w:rFonts w:cstheme="minorHAnsi"/>
                <w:sz w:val="18"/>
                <w:szCs w:val="18"/>
                <w:lang w:eastAsia="cs-CZ"/>
              </w:rPr>
              <w:t> </w:t>
            </w:r>
          </w:p>
        </w:tc>
      </w:tr>
      <w:tr w:rsidR="0033055E" w:rsidRPr="0033055E" w14:paraId="036D31EB"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2E504E2" w14:textId="77777777" w:rsidR="0033055E" w:rsidRPr="0033055E" w:rsidRDefault="0033055E" w:rsidP="0033055E">
            <w:pPr>
              <w:pStyle w:val="Bezmezer"/>
              <w:rPr>
                <w:sz w:val="18"/>
                <w:szCs w:val="18"/>
                <w:lang w:eastAsia="cs-CZ"/>
              </w:rPr>
            </w:pPr>
            <w:r w:rsidRPr="0033055E">
              <w:rPr>
                <w:rFonts w:cstheme="minorHAnsi"/>
                <w:sz w:val="18"/>
                <w:szCs w:val="18"/>
                <w:lang w:eastAsia="cs-CZ"/>
              </w:rPr>
              <w:t>Příslušenství pro montáž do 19" rozvaděče součástí dodávky zařízení</w:t>
            </w:r>
          </w:p>
        </w:tc>
        <w:tc>
          <w:tcPr>
            <w:tcW w:w="992" w:type="dxa"/>
            <w:tcBorders>
              <w:top w:val="nil"/>
              <w:left w:val="nil"/>
              <w:bottom w:val="single" w:sz="4" w:space="0" w:color="auto"/>
              <w:right w:val="single" w:sz="4" w:space="0" w:color="auto"/>
            </w:tcBorders>
            <w:shd w:val="clear" w:color="auto" w:fill="auto"/>
            <w:vAlign w:val="center"/>
            <w:hideMark/>
          </w:tcPr>
          <w:p w14:paraId="06F93709" w14:textId="77777777" w:rsidR="0033055E" w:rsidRPr="0033055E" w:rsidRDefault="0033055E" w:rsidP="0033055E">
            <w:pPr>
              <w:pStyle w:val="Bezmezer"/>
              <w:rPr>
                <w:sz w:val="18"/>
                <w:szCs w:val="18"/>
                <w:lang w:eastAsia="cs-CZ"/>
              </w:rPr>
            </w:pPr>
            <w:r w:rsidRPr="0033055E">
              <w:rPr>
                <w:rFonts w:cstheme="minorHAnsi"/>
                <w:sz w:val="18"/>
                <w:szCs w:val="18"/>
                <w:lang w:eastAsia="cs-CZ"/>
              </w:rPr>
              <w:t> </w:t>
            </w:r>
          </w:p>
        </w:tc>
        <w:tc>
          <w:tcPr>
            <w:tcW w:w="2121" w:type="dxa"/>
            <w:tcBorders>
              <w:top w:val="nil"/>
              <w:left w:val="nil"/>
              <w:bottom w:val="single" w:sz="4" w:space="0" w:color="auto"/>
              <w:right w:val="single" w:sz="4" w:space="0" w:color="auto"/>
            </w:tcBorders>
            <w:shd w:val="clear" w:color="auto" w:fill="auto"/>
            <w:vAlign w:val="center"/>
            <w:hideMark/>
          </w:tcPr>
          <w:p w14:paraId="21C0FB16" w14:textId="77777777" w:rsidR="0033055E" w:rsidRPr="0033055E" w:rsidRDefault="0033055E" w:rsidP="0033055E">
            <w:pPr>
              <w:pStyle w:val="Bezmezer"/>
              <w:rPr>
                <w:sz w:val="18"/>
                <w:szCs w:val="18"/>
                <w:lang w:eastAsia="cs-CZ"/>
              </w:rPr>
            </w:pPr>
            <w:r w:rsidRPr="0033055E">
              <w:rPr>
                <w:rFonts w:cstheme="minorHAnsi"/>
                <w:sz w:val="18"/>
                <w:szCs w:val="18"/>
                <w:lang w:eastAsia="cs-CZ"/>
              </w:rPr>
              <w:t> </w:t>
            </w:r>
          </w:p>
        </w:tc>
      </w:tr>
      <w:tr w:rsidR="0033055E" w:rsidRPr="0033055E" w14:paraId="561039CA"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F20BD52" w14:textId="77777777" w:rsidR="0033055E" w:rsidRPr="0033055E" w:rsidRDefault="0033055E" w:rsidP="0033055E">
            <w:pPr>
              <w:pStyle w:val="Bezmezer"/>
              <w:rPr>
                <w:sz w:val="18"/>
                <w:szCs w:val="18"/>
                <w:lang w:eastAsia="cs-CZ"/>
              </w:rPr>
            </w:pPr>
            <w:r w:rsidRPr="0033055E">
              <w:rPr>
                <w:rFonts w:cstheme="minorHAnsi"/>
                <w:sz w:val="18"/>
                <w:szCs w:val="18"/>
                <w:lang w:eastAsia="cs-CZ"/>
              </w:rPr>
              <w:t>Interní redundantní napájecí zdroj (vyměnitelné za chodu (hot-</w:t>
            </w:r>
            <w:proofErr w:type="spellStart"/>
            <w:r w:rsidRPr="0033055E">
              <w:rPr>
                <w:rFonts w:cstheme="minorHAnsi"/>
                <w:sz w:val="18"/>
                <w:szCs w:val="18"/>
                <w:lang w:eastAsia="cs-CZ"/>
              </w:rPr>
              <w:t>plug</w:t>
            </w:r>
            <w:proofErr w:type="spellEnd"/>
            <w:r w:rsidRPr="0033055E">
              <w:rPr>
                <w:rFonts w:cstheme="minorHAnsi"/>
                <w:sz w:val="18"/>
                <w:szCs w:val="18"/>
                <w:lang w:eastAsia="cs-CZ"/>
              </w:rPr>
              <w:t>) - přepínač musí být osazen oběma napájecími zdroji AC 230 V 50 Hz v době dodání</w:t>
            </w:r>
          </w:p>
        </w:tc>
        <w:tc>
          <w:tcPr>
            <w:tcW w:w="992" w:type="dxa"/>
            <w:tcBorders>
              <w:top w:val="nil"/>
              <w:left w:val="nil"/>
              <w:bottom w:val="single" w:sz="4" w:space="0" w:color="auto"/>
              <w:right w:val="single" w:sz="4" w:space="0" w:color="auto"/>
            </w:tcBorders>
            <w:shd w:val="clear" w:color="auto" w:fill="auto"/>
            <w:vAlign w:val="center"/>
            <w:hideMark/>
          </w:tcPr>
          <w:p w14:paraId="760BA80F" w14:textId="77777777" w:rsidR="0033055E" w:rsidRPr="0033055E" w:rsidRDefault="0033055E" w:rsidP="0033055E">
            <w:pPr>
              <w:pStyle w:val="Bezmezer"/>
              <w:rPr>
                <w:sz w:val="18"/>
                <w:szCs w:val="18"/>
                <w:lang w:eastAsia="cs-CZ"/>
              </w:rPr>
            </w:pPr>
            <w:r w:rsidRPr="0033055E">
              <w:rPr>
                <w:rFonts w:cstheme="minorHAnsi"/>
                <w:sz w:val="18"/>
                <w:szCs w:val="18"/>
                <w:lang w:eastAsia="cs-CZ"/>
              </w:rPr>
              <w:t> </w:t>
            </w:r>
          </w:p>
        </w:tc>
        <w:tc>
          <w:tcPr>
            <w:tcW w:w="2121" w:type="dxa"/>
            <w:tcBorders>
              <w:top w:val="nil"/>
              <w:left w:val="nil"/>
              <w:bottom w:val="single" w:sz="4" w:space="0" w:color="auto"/>
              <w:right w:val="single" w:sz="4" w:space="0" w:color="auto"/>
            </w:tcBorders>
            <w:shd w:val="clear" w:color="auto" w:fill="auto"/>
            <w:vAlign w:val="center"/>
            <w:hideMark/>
          </w:tcPr>
          <w:p w14:paraId="383B4D46" w14:textId="77777777" w:rsidR="0033055E" w:rsidRPr="0033055E" w:rsidRDefault="0033055E" w:rsidP="0033055E">
            <w:pPr>
              <w:pStyle w:val="Bezmezer"/>
              <w:rPr>
                <w:sz w:val="18"/>
                <w:szCs w:val="18"/>
                <w:lang w:eastAsia="cs-CZ"/>
              </w:rPr>
            </w:pPr>
            <w:r w:rsidRPr="0033055E">
              <w:rPr>
                <w:rFonts w:cstheme="minorHAnsi"/>
                <w:sz w:val="18"/>
                <w:szCs w:val="18"/>
                <w:lang w:eastAsia="cs-CZ"/>
              </w:rPr>
              <w:t> </w:t>
            </w:r>
          </w:p>
        </w:tc>
      </w:tr>
      <w:tr w:rsidR="0033055E" w:rsidRPr="0033055E" w14:paraId="52953755"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785DF89" w14:textId="31BA86FE" w:rsidR="0033055E" w:rsidRPr="0033055E" w:rsidRDefault="0033055E" w:rsidP="0033055E">
            <w:pPr>
              <w:pStyle w:val="Bezmezer"/>
              <w:rPr>
                <w:sz w:val="18"/>
                <w:szCs w:val="18"/>
                <w:lang w:eastAsia="cs-CZ"/>
              </w:rPr>
            </w:pPr>
            <w:r w:rsidRPr="0033055E">
              <w:rPr>
                <w:rFonts w:cstheme="minorHAnsi"/>
                <w:sz w:val="18"/>
                <w:szCs w:val="18"/>
                <w:lang w:eastAsia="cs-CZ"/>
              </w:rPr>
              <w:t xml:space="preserve">Interní redundantní ventilátory </w:t>
            </w:r>
            <w:r w:rsidR="00D01662">
              <w:rPr>
                <w:rFonts w:cstheme="minorHAnsi"/>
                <w:sz w:val="18"/>
                <w:szCs w:val="18"/>
                <w:lang w:eastAsia="cs-CZ"/>
              </w:rPr>
              <w:t>–</w:t>
            </w:r>
            <w:r w:rsidRPr="0033055E">
              <w:rPr>
                <w:rFonts w:cstheme="minorHAnsi"/>
                <w:sz w:val="18"/>
                <w:szCs w:val="18"/>
                <w:lang w:eastAsia="cs-CZ"/>
              </w:rPr>
              <w:t xml:space="preserve"> všechny</w:t>
            </w:r>
            <w:r w:rsidR="00D01662">
              <w:rPr>
                <w:rFonts w:cstheme="minorHAnsi"/>
                <w:sz w:val="18"/>
                <w:szCs w:val="18"/>
                <w:lang w:eastAsia="cs-CZ"/>
              </w:rPr>
              <w:t xml:space="preserve"> </w:t>
            </w:r>
            <w:r w:rsidRPr="0033055E">
              <w:rPr>
                <w:rFonts w:cstheme="minorHAnsi"/>
                <w:sz w:val="18"/>
                <w:szCs w:val="18"/>
                <w:lang w:eastAsia="cs-CZ"/>
              </w:rPr>
              <w:t>ventilátory v přepínači musí být v</w:t>
            </w:r>
            <w:r w:rsidR="00D01662">
              <w:rPr>
                <w:rFonts w:cstheme="minorHAnsi"/>
                <w:sz w:val="18"/>
                <w:szCs w:val="18"/>
                <w:lang w:eastAsia="cs-CZ"/>
              </w:rPr>
              <w:t> </w:t>
            </w:r>
            <w:r w:rsidRPr="0033055E">
              <w:rPr>
                <w:rFonts w:cstheme="minorHAnsi"/>
                <w:sz w:val="18"/>
                <w:szCs w:val="18"/>
                <w:lang w:eastAsia="cs-CZ"/>
              </w:rPr>
              <w:t>redundantní</w:t>
            </w:r>
            <w:r w:rsidR="00D01662">
              <w:rPr>
                <w:rFonts w:cstheme="minorHAnsi"/>
                <w:sz w:val="18"/>
                <w:szCs w:val="18"/>
                <w:lang w:eastAsia="cs-CZ"/>
              </w:rPr>
              <w:t xml:space="preserve"> </w:t>
            </w:r>
            <w:r w:rsidRPr="0033055E">
              <w:rPr>
                <w:rFonts w:cstheme="minorHAnsi"/>
                <w:sz w:val="18"/>
                <w:szCs w:val="18"/>
                <w:lang w:eastAsia="cs-CZ"/>
              </w:rPr>
              <w:t>konfiguraci a musí být vyměnitelné za chodu (hot-</w:t>
            </w:r>
            <w:proofErr w:type="spellStart"/>
            <w:r w:rsidRPr="0033055E">
              <w:rPr>
                <w:rFonts w:cstheme="minorHAnsi"/>
                <w:sz w:val="18"/>
                <w:szCs w:val="18"/>
                <w:lang w:eastAsia="cs-CZ"/>
              </w:rPr>
              <w:t>plug</w:t>
            </w:r>
            <w:proofErr w:type="spellEnd"/>
            <w:r w:rsidRPr="0033055E">
              <w:rPr>
                <w:rFonts w:cstheme="minorHAnsi"/>
                <w:sz w:val="18"/>
                <w:szCs w:val="18"/>
                <w:lang w:eastAsia="cs-CZ"/>
              </w:rPr>
              <w:t>)</w:t>
            </w:r>
          </w:p>
        </w:tc>
        <w:tc>
          <w:tcPr>
            <w:tcW w:w="992" w:type="dxa"/>
            <w:tcBorders>
              <w:top w:val="nil"/>
              <w:left w:val="nil"/>
              <w:bottom w:val="single" w:sz="4" w:space="0" w:color="auto"/>
              <w:right w:val="single" w:sz="4" w:space="0" w:color="auto"/>
            </w:tcBorders>
            <w:shd w:val="clear" w:color="auto" w:fill="auto"/>
            <w:vAlign w:val="center"/>
            <w:hideMark/>
          </w:tcPr>
          <w:p w14:paraId="75DD6CD9" w14:textId="77777777" w:rsidR="0033055E" w:rsidRPr="0033055E" w:rsidRDefault="0033055E" w:rsidP="0033055E">
            <w:pPr>
              <w:pStyle w:val="Bezmezer"/>
              <w:rPr>
                <w:sz w:val="18"/>
                <w:szCs w:val="18"/>
                <w:lang w:eastAsia="cs-CZ"/>
              </w:rPr>
            </w:pPr>
            <w:r w:rsidRPr="0033055E">
              <w:rPr>
                <w:rFonts w:cstheme="minorHAnsi"/>
                <w:sz w:val="18"/>
                <w:szCs w:val="18"/>
                <w:lang w:eastAsia="cs-CZ"/>
              </w:rPr>
              <w:t> </w:t>
            </w:r>
          </w:p>
        </w:tc>
        <w:tc>
          <w:tcPr>
            <w:tcW w:w="2121" w:type="dxa"/>
            <w:tcBorders>
              <w:top w:val="nil"/>
              <w:left w:val="nil"/>
              <w:bottom w:val="single" w:sz="4" w:space="0" w:color="auto"/>
              <w:right w:val="single" w:sz="4" w:space="0" w:color="auto"/>
            </w:tcBorders>
            <w:shd w:val="clear" w:color="auto" w:fill="auto"/>
            <w:vAlign w:val="center"/>
            <w:hideMark/>
          </w:tcPr>
          <w:p w14:paraId="4AA5B81E" w14:textId="77777777" w:rsidR="0033055E" w:rsidRPr="0033055E" w:rsidRDefault="0033055E" w:rsidP="0033055E">
            <w:pPr>
              <w:pStyle w:val="Bezmezer"/>
              <w:rPr>
                <w:sz w:val="18"/>
                <w:szCs w:val="18"/>
                <w:lang w:eastAsia="cs-CZ"/>
              </w:rPr>
            </w:pPr>
            <w:r w:rsidRPr="0033055E">
              <w:rPr>
                <w:rFonts w:cstheme="minorHAnsi"/>
                <w:sz w:val="18"/>
                <w:szCs w:val="18"/>
                <w:lang w:eastAsia="cs-CZ"/>
              </w:rPr>
              <w:t> </w:t>
            </w:r>
          </w:p>
        </w:tc>
      </w:tr>
      <w:tr w:rsidR="0033055E" w:rsidRPr="0033055E" w14:paraId="08272C79" w14:textId="77777777" w:rsidTr="0033055E">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417888F4" w14:textId="77777777" w:rsidR="0033055E" w:rsidRPr="0033055E" w:rsidRDefault="0033055E" w:rsidP="0033055E">
            <w:pPr>
              <w:pStyle w:val="Bezmezer"/>
              <w:rPr>
                <w:sz w:val="18"/>
                <w:szCs w:val="18"/>
                <w:lang w:eastAsia="cs-CZ"/>
              </w:rPr>
            </w:pPr>
            <w:r w:rsidRPr="0033055E">
              <w:rPr>
                <w:sz w:val="18"/>
                <w:szCs w:val="18"/>
                <w:lang w:eastAsia="cs-CZ"/>
              </w:rPr>
              <w:t>Portace</w:t>
            </w:r>
          </w:p>
        </w:tc>
        <w:tc>
          <w:tcPr>
            <w:tcW w:w="992" w:type="dxa"/>
            <w:tcBorders>
              <w:top w:val="nil"/>
              <w:left w:val="nil"/>
              <w:bottom w:val="single" w:sz="4" w:space="0" w:color="auto"/>
              <w:right w:val="single" w:sz="4" w:space="0" w:color="auto"/>
            </w:tcBorders>
            <w:shd w:val="clear" w:color="000000" w:fill="BFBFBF"/>
            <w:noWrap/>
            <w:vAlign w:val="bottom"/>
            <w:hideMark/>
          </w:tcPr>
          <w:p w14:paraId="482AC0A6"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bottom"/>
            <w:hideMark/>
          </w:tcPr>
          <w:p w14:paraId="2B2D6923"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73A1E17E"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AEFED0A" w14:textId="77777777" w:rsidR="001A68D9" w:rsidRDefault="0033055E" w:rsidP="0033055E">
            <w:pPr>
              <w:pStyle w:val="Bezmezer"/>
              <w:rPr>
                <w:sz w:val="18"/>
                <w:szCs w:val="18"/>
                <w:lang w:eastAsia="cs-CZ"/>
              </w:rPr>
            </w:pPr>
            <w:r w:rsidRPr="0033055E">
              <w:rPr>
                <w:sz w:val="18"/>
                <w:szCs w:val="18"/>
                <w:lang w:eastAsia="cs-CZ"/>
              </w:rPr>
              <w:t xml:space="preserve">Minimálně 24x 1/10G Base-X SFP/SFP+ šachta </w:t>
            </w:r>
          </w:p>
          <w:p w14:paraId="61E1DFBE" w14:textId="32AE90EA" w:rsidR="0033055E" w:rsidRPr="0033055E" w:rsidRDefault="001A68D9" w:rsidP="0033055E">
            <w:pPr>
              <w:pStyle w:val="Bezmezer"/>
              <w:rPr>
                <w:sz w:val="18"/>
                <w:szCs w:val="18"/>
                <w:lang w:eastAsia="cs-CZ"/>
              </w:rPr>
            </w:pPr>
            <w:r>
              <w:rPr>
                <w:sz w:val="18"/>
                <w:szCs w:val="18"/>
                <w:lang w:eastAsia="cs-CZ"/>
              </w:rPr>
              <w:t>P</w:t>
            </w:r>
            <w:r w:rsidR="0033055E" w:rsidRPr="0033055E">
              <w:rPr>
                <w:sz w:val="18"/>
                <w:szCs w:val="18"/>
                <w:lang w:eastAsia="cs-CZ"/>
              </w:rPr>
              <w:t xml:space="preserve">orty musí podporovat </w:t>
            </w:r>
            <w:r>
              <w:rPr>
                <w:sz w:val="18"/>
                <w:szCs w:val="18"/>
                <w:lang w:eastAsia="cs-CZ"/>
              </w:rPr>
              <w:t xml:space="preserve">optické </w:t>
            </w:r>
            <w:proofErr w:type="spellStart"/>
            <w:r>
              <w:rPr>
                <w:sz w:val="18"/>
                <w:szCs w:val="18"/>
                <w:lang w:eastAsia="cs-CZ"/>
              </w:rPr>
              <w:t>multimodové</w:t>
            </w:r>
            <w:proofErr w:type="spellEnd"/>
            <w:r>
              <w:rPr>
                <w:sz w:val="18"/>
                <w:szCs w:val="18"/>
                <w:lang w:eastAsia="cs-CZ"/>
              </w:rPr>
              <w:t xml:space="preserve"> 10GE/1GE transceivery (</w:t>
            </w:r>
            <w:r w:rsidR="0033055E" w:rsidRPr="0033055E">
              <w:rPr>
                <w:sz w:val="18"/>
                <w:szCs w:val="18"/>
                <w:lang w:eastAsia="cs-CZ"/>
              </w:rPr>
              <w:t>SR/SX</w:t>
            </w:r>
            <w:r>
              <w:rPr>
                <w:sz w:val="18"/>
                <w:szCs w:val="18"/>
                <w:lang w:eastAsia="cs-CZ"/>
              </w:rPr>
              <w:t>)</w:t>
            </w:r>
            <w:r w:rsidR="0033055E" w:rsidRPr="0033055E">
              <w:rPr>
                <w:sz w:val="18"/>
                <w:szCs w:val="18"/>
                <w:lang w:eastAsia="cs-CZ"/>
              </w:rPr>
              <w:t xml:space="preserve">, </w:t>
            </w:r>
            <w:r>
              <w:rPr>
                <w:sz w:val="18"/>
                <w:szCs w:val="18"/>
                <w:lang w:eastAsia="cs-CZ"/>
              </w:rPr>
              <w:t xml:space="preserve">optické </w:t>
            </w:r>
            <w:proofErr w:type="spellStart"/>
            <w:r>
              <w:rPr>
                <w:sz w:val="18"/>
                <w:szCs w:val="18"/>
                <w:lang w:eastAsia="cs-CZ"/>
              </w:rPr>
              <w:t>singlemodové</w:t>
            </w:r>
            <w:proofErr w:type="spellEnd"/>
            <w:r>
              <w:rPr>
                <w:sz w:val="18"/>
                <w:szCs w:val="18"/>
                <w:lang w:eastAsia="cs-CZ"/>
              </w:rPr>
              <w:t xml:space="preserve"> 10GE/1GE transceivery (</w:t>
            </w:r>
            <w:r w:rsidR="0033055E" w:rsidRPr="0033055E">
              <w:rPr>
                <w:sz w:val="18"/>
                <w:szCs w:val="18"/>
                <w:lang w:eastAsia="cs-CZ"/>
              </w:rPr>
              <w:t>LR/LX</w:t>
            </w:r>
            <w:r>
              <w:rPr>
                <w:sz w:val="18"/>
                <w:szCs w:val="18"/>
                <w:lang w:eastAsia="cs-CZ"/>
              </w:rPr>
              <w:t>)</w:t>
            </w:r>
            <w:r w:rsidR="0033055E" w:rsidRPr="0033055E">
              <w:rPr>
                <w:sz w:val="18"/>
                <w:szCs w:val="18"/>
                <w:lang w:eastAsia="cs-CZ"/>
              </w:rPr>
              <w:t xml:space="preserve"> a metalické </w:t>
            </w:r>
            <w:r>
              <w:rPr>
                <w:sz w:val="18"/>
                <w:szCs w:val="18"/>
                <w:lang w:eastAsia="cs-CZ"/>
              </w:rPr>
              <w:t xml:space="preserve">GE </w:t>
            </w:r>
            <w:r w:rsidR="0033055E" w:rsidRPr="0033055E">
              <w:rPr>
                <w:sz w:val="18"/>
                <w:szCs w:val="18"/>
                <w:lang w:eastAsia="cs-CZ"/>
              </w:rPr>
              <w:t>transceivery</w:t>
            </w:r>
            <w:r>
              <w:rPr>
                <w:sz w:val="18"/>
                <w:szCs w:val="18"/>
                <w:lang w:eastAsia="cs-CZ"/>
              </w:rPr>
              <w:t xml:space="preserve"> (RJ45)</w:t>
            </w:r>
          </w:p>
        </w:tc>
        <w:tc>
          <w:tcPr>
            <w:tcW w:w="992" w:type="dxa"/>
            <w:tcBorders>
              <w:top w:val="nil"/>
              <w:left w:val="nil"/>
              <w:bottom w:val="single" w:sz="4" w:space="0" w:color="auto"/>
              <w:right w:val="single" w:sz="4" w:space="0" w:color="auto"/>
            </w:tcBorders>
            <w:shd w:val="clear" w:color="auto" w:fill="auto"/>
            <w:noWrap/>
            <w:vAlign w:val="bottom"/>
            <w:hideMark/>
          </w:tcPr>
          <w:p w14:paraId="3151684C"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1B1AF125"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6CD6749A"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2BEF35E" w14:textId="5F075243" w:rsidR="001A68D9" w:rsidRDefault="0033055E" w:rsidP="0033055E">
            <w:pPr>
              <w:pStyle w:val="Bezmezer"/>
              <w:rPr>
                <w:sz w:val="18"/>
                <w:szCs w:val="18"/>
                <w:lang w:eastAsia="cs-CZ"/>
              </w:rPr>
            </w:pPr>
            <w:r w:rsidRPr="0033055E">
              <w:rPr>
                <w:sz w:val="18"/>
                <w:szCs w:val="18"/>
                <w:lang w:eastAsia="cs-CZ"/>
              </w:rPr>
              <w:t>Minimálně 6x 40/100G Base-X QSFP+/QSFP28 šachta pro interní propojení v</w:t>
            </w:r>
            <w:r w:rsidR="004433A4">
              <w:rPr>
                <w:sz w:val="18"/>
                <w:szCs w:val="18"/>
                <w:lang w:eastAsia="cs-CZ"/>
              </w:rPr>
              <w:t> </w:t>
            </w:r>
            <w:r w:rsidRPr="0033055E">
              <w:rPr>
                <w:sz w:val="18"/>
                <w:szCs w:val="18"/>
                <w:lang w:eastAsia="cs-CZ"/>
              </w:rPr>
              <w:t>rámci</w:t>
            </w:r>
            <w:r w:rsidR="004433A4">
              <w:rPr>
                <w:sz w:val="18"/>
                <w:szCs w:val="18"/>
                <w:lang w:eastAsia="cs-CZ"/>
              </w:rPr>
              <w:t xml:space="preserve"> </w:t>
            </w:r>
            <w:proofErr w:type="spellStart"/>
            <w:r w:rsidRPr="0033055E">
              <w:rPr>
                <w:sz w:val="18"/>
                <w:szCs w:val="18"/>
                <w:lang w:eastAsia="cs-CZ"/>
              </w:rPr>
              <w:t>stacku</w:t>
            </w:r>
            <w:proofErr w:type="spellEnd"/>
            <w:r w:rsidRPr="0033055E">
              <w:rPr>
                <w:sz w:val="18"/>
                <w:szCs w:val="18"/>
                <w:lang w:eastAsia="cs-CZ"/>
              </w:rPr>
              <w:t>, a rovněž pro budoucí připojení agregační LAN vrstvy v budově B</w:t>
            </w:r>
            <w:r w:rsidR="00E972CF">
              <w:rPr>
                <w:sz w:val="18"/>
                <w:szCs w:val="18"/>
                <w:lang w:eastAsia="cs-CZ"/>
              </w:rPr>
              <w:t xml:space="preserve">, </w:t>
            </w:r>
            <w:r w:rsidRPr="0033055E">
              <w:rPr>
                <w:sz w:val="18"/>
                <w:szCs w:val="18"/>
                <w:lang w:eastAsia="cs-CZ"/>
              </w:rPr>
              <w:t xml:space="preserve">přičemž 100G propustnost musí být v době dodání </w:t>
            </w:r>
            <w:proofErr w:type="spellStart"/>
            <w:r w:rsidRPr="0033055E">
              <w:rPr>
                <w:sz w:val="18"/>
                <w:szCs w:val="18"/>
                <w:lang w:eastAsia="cs-CZ"/>
              </w:rPr>
              <w:t>zalicencována</w:t>
            </w:r>
            <w:proofErr w:type="spellEnd"/>
            <w:r w:rsidRPr="0033055E">
              <w:rPr>
                <w:sz w:val="18"/>
                <w:szCs w:val="18"/>
                <w:lang w:eastAsia="cs-CZ"/>
              </w:rPr>
              <w:t xml:space="preserve"> (pokud se licencuje). </w:t>
            </w:r>
          </w:p>
          <w:p w14:paraId="2454A2CD" w14:textId="78953A10" w:rsidR="0033055E" w:rsidRPr="0033055E" w:rsidRDefault="001A68D9" w:rsidP="001A68D9">
            <w:pPr>
              <w:pStyle w:val="Bezmezer"/>
              <w:rPr>
                <w:sz w:val="18"/>
                <w:szCs w:val="18"/>
                <w:lang w:eastAsia="cs-CZ"/>
              </w:rPr>
            </w:pPr>
            <w:r>
              <w:rPr>
                <w:sz w:val="18"/>
                <w:szCs w:val="18"/>
                <w:lang w:eastAsia="cs-CZ"/>
              </w:rPr>
              <w:t>P</w:t>
            </w:r>
            <w:r w:rsidRPr="0033055E">
              <w:rPr>
                <w:sz w:val="18"/>
                <w:szCs w:val="18"/>
                <w:lang w:eastAsia="cs-CZ"/>
              </w:rPr>
              <w:t xml:space="preserve">orty musí podporovat </w:t>
            </w:r>
            <w:r>
              <w:rPr>
                <w:sz w:val="18"/>
                <w:szCs w:val="18"/>
                <w:lang w:eastAsia="cs-CZ"/>
              </w:rPr>
              <w:t xml:space="preserve">optické </w:t>
            </w:r>
            <w:proofErr w:type="spellStart"/>
            <w:r>
              <w:rPr>
                <w:sz w:val="18"/>
                <w:szCs w:val="18"/>
                <w:lang w:eastAsia="cs-CZ"/>
              </w:rPr>
              <w:t>multimodové</w:t>
            </w:r>
            <w:proofErr w:type="spellEnd"/>
            <w:r>
              <w:rPr>
                <w:sz w:val="18"/>
                <w:szCs w:val="18"/>
                <w:lang w:eastAsia="cs-CZ"/>
              </w:rPr>
              <w:t xml:space="preserve"> 100GE/40GE transceivery (</w:t>
            </w:r>
            <w:r w:rsidRPr="0033055E">
              <w:rPr>
                <w:sz w:val="18"/>
                <w:szCs w:val="18"/>
                <w:lang w:eastAsia="cs-CZ"/>
              </w:rPr>
              <w:t>SR</w:t>
            </w:r>
            <w:r>
              <w:rPr>
                <w:sz w:val="18"/>
                <w:szCs w:val="18"/>
                <w:lang w:eastAsia="cs-CZ"/>
              </w:rPr>
              <w:t>4)</w:t>
            </w:r>
            <w:r w:rsidRPr="0033055E">
              <w:rPr>
                <w:sz w:val="18"/>
                <w:szCs w:val="18"/>
                <w:lang w:eastAsia="cs-CZ"/>
              </w:rPr>
              <w:t xml:space="preserve">, </w:t>
            </w:r>
            <w:r>
              <w:rPr>
                <w:sz w:val="18"/>
                <w:szCs w:val="18"/>
                <w:lang w:eastAsia="cs-CZ"/>
              </w:rPr>
              <w:t xml:space="preserve">optické </w:t>
            </w:r>
            <w:proofErr w:type="spellStart"/>
            <w:r>
              <w:rPr>
                <w:sz w:val="18"/>
                <w:szCs w:val="18"/>
                <w:lang w:eastAsia="cs-CZ"/>
              </w:rPr>
              <w:t>singlemodové</w:t>
            </w:r>
            <w:proofErr w:type="spellEnd"/>
            <w:r>
              <w:rPr>
                <w:sz w:val="18"/>
                <w:szCs w:val="18"/>
                <w:lang w:eastAsia="cs-CZ"/>
              </w:rPr>
              <w:t xml:space="preserve"> 100GE/40GE transceivery (LR4)</w:t>
            </w:r>
            <w:r w:rsidRPr="0033055E">
              <w:rPr>
                <w:sz w:val="18"/>
                <w:szCs w:val="18"/>
                <w:lang w:eastAsia="cs-CZ"/>
              </w:rPr>
              <w:t xml:space="preserve"> a </w:t>
            </w:r>
            <w:r w:rsidR="0033055E" w:rsidRPr="0033055E">
              <w:rPr>
                <w:sz w:val="18"/>
                <w:szCs w:val="18"/>
                <w:lang w:eastAsia="cs-CZ"/>
              </w:rPr>
              <w:t xml:space="preserve">specifické </w:t>
            </w:r>
            <w:proofErr w:type="spellStart"/>
            <w:r w:rsidR="0033055E" w:rsidRPr="0033055E">
              <w:rPr>
                <w:sz w:val="18"/>
                <w:szCs w:val="18"/>
                <w:lang w:eastAsia="cs-CZ"/>
              </w:rPr>
              <w:t>stackovací</w:t>
            </w:r>
            <w:proofErr w:type="spellEnd"/>
            <w:r>
              <w:rPr>
                <w:sz w:val="18"/>
                <w:szCs w:val="18"/>
                <w:lang w:eastAsia="cs-CZ"/>
              </w:rPr>
              <w:t xml:space="preserve"> </w:t>
            </w:r>
            <w:r w:rsidR="0033055E" w:rsidRPr="0033055E">
              <w:rPr>
                <w:sz w:val="18"/>
                <w:szCs w:val="18"/>
                <w:lang w:eastAsia="cs-CZ"/>
              </w:rPr>
              <w:t>kabely, pokud je řešení využívá.</w:t>
            </w:r>
          </w:p>
        </w:tc>
        <w:tc>
          <w:tcPr>
            <w:tcW w:w="992" w:type="dxa"/>
            <w:tcBorders>
              <w:top w:val="nil"/>
              <w:left w:val="nil"/>
              <w:bottom w:val="single" w:sz="4" w:space="0" w:color="auto"/>
              <w:right w:val="single" w:sz="4" w:space="0" w:color="auto"/>
            </w:tcBorders>
            <w:shd w:val="clear" w:color="auto" w:fill="auto"/>
            <w:noWrap/>
            <w:vAlign w:val="bottom"/>
            <w:hideMark/>
          </w:tcPr>
          <w:p w14:paraId="5DF6480B"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4C36C954"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633C312B"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5579853" w14:textId="385AD21A" w:rsidR="00E972CF" w:rsidRPr="00E972CF" w:rsidRDefault="00E972CF" w:rsidP="00E972CF">
            <w:pPr>
              <w:pStyle w:val="Bezmezer"/>
              <w:rPr>
                <w:sz w:val="18"/>
                <w:szCs w:val="18"/>
                <w:lang w:eastAsia="cs-CZ"/>
              </w:rPr>
            </w:pPr>
            <w:proofErr w:type="spellStart"/>
            <w:r w:rsidRPr="00E972CF">
              <w:rPr>
                <w:sz w:val="18"/>
                <w:szCs w:val="18"/>
                <w:lang w:eastAsia="cs-CZ"/>
              </w:rPr>
              <w:t>Stackování</w:t>
            </w:r>
            <w:proofErr w:type="spellEnd"/>
            <w:r w:rsidRPr="00E972CF">
              <w:rPr>
                <w:sz w:val="18"/>
                <w:szCs w:val="18"/>
                <w:lang w:eastAsia="cs-CZ"/>
              </w:rPr>
              <w:t xml:space="preserve"> či jiná technologie umožňující vytvoření „</w:t>
            </w:r>
            <w:r>
              <w:rPr>
                <w:sz w:val="18"/>
                <w:szCs w:val="18"/>
                <w:lang w:eastAsia="cs-CZ"/>
              </w:rPr>
              <w:t xml:space="preserve">jednoho </w:t>
            </w:r>
            <w:r w:rsidRPr="00E972CF">
              <w:rPr>
                <w:sz w:val="18"/>
                <w:szCs w:val="18"/>
                <w:lang w:eastAsia="cs-CZ"/>
              </w:rPr>
              <w:t xml:space="preserve">virtuálního zařízení“ z minimálně až </w:t>
            </w:r>
            <w:r w:rsidR="00C85BB5">
              <w:rPr>
                <w:sz w:val="18"/>
                <w:szCs w:val="18"/>
                <w:lang w:eastAsia="cs-CZ"/>
              </w:rPr>
              <w:t>8</w:t>
            </w:r>
            <w:r w:rsidRPr="00E972CF">
              <w:rPr>
                <w:sz w:val="18"/>
                <w:szCs w:val="18"/>
                <w:lang w:eastAsia="cs-CZ"/>
              </w:rPr>
              <w:t xml:space="preserve"> </w:t>
            </w:r>
            <w:r w:rsidR="00C85BB5">
              <w:rPr>
                <w:sz w:val="18"/>
                <w:szCs w:val="18"/>
                <w:lang w:eastAsia="cs-CZ"/>
              </w:rPr>
              <w:t>m</w:t>
            </w:r>
            <w:r w:rsidRPr="00E972CF">
              <w:rPr>
                <w:sz w:val="18"/>
                <w:szCs w:val="18"/>
                <w:lang w:eastAsia="cs-CZ"/>
              </w:rPr>
              <w:t>i přepínači stejného typu</w:t>
            </w:r>
          </w:p>
          <w:p w14:paraId="7A443705" w14:textId="36D9868A" w:rsidR="00E972CF" w:rsidRPr="0033055E" w:rsidRDefault="00E972CF" w:rsidP="0033055E">
            <w:pPr>
              <w:pStyle w:val="Bezmezer"/>
              <w:rPr>
                <w:sz w:val="18"/>
                <w:szCs w:val="18"/>
                <w:lang w:eastAsia="cs-CZ"/>
              </w:rPr>
            </w:pPr>
            <w:r w:rsidRPr="00E972CF">
              <w:rPr>
                <w:sz w:val="18"/>
                <w:szCs w:val="18"/>
                <w:lang w:eastAsia="cs-CZ"/>
              </w:rPr>
              <w:t xml:space="preserve">Rychlost jednoho </w:t>
            </w:r>
            <w:proofErr w:type="spellStart"/>
            <w:r w:rsidRPr="00E972CF">
              <w:rPr>
                <w:sz w:val="18"/>
                <w:szCs w:val="18"/>
                <w:lang w:eastAsia="cs-CZ"/>
              </w:rPr>
              <w:t>stackovacího</w:t>
            </w:r>
            <w:proofErr w:type="spellEnd"/>
            <w:r w:rsidRPr="00E972CF">
              <w:rPr>
                <w:sz w:val="18"/>
                <w:szCs w:val="18"/>
                <w:lang w:eastAsia="cs-CZ"/>
              </w:rPr>
              <w:t xml:space="preserve"> portu minimálně 100</w:t>
            </w:r>
            <w:r>
              <w:rPr>
                <w:sz w:val="18"/>
                <w:szCs w:val="18"/>
                <w:lang w:eastAsia="cs-CZ"/>
              </w:rPr>
              <w:t xml:space="preserve"> </w:t>
            </w:r>
            <w:proofErr w:type="spellStart"/>
            <w:r w:rsidRPr="00E972CF">
              <w:rPr>
                <w:sz w:val="18"/>
                <w:szCs w:val="18"/>
                <w:lang w:eastAsia="cs-CZ"/>
              </w:rPr>
              <w:t>Gb</w:t>
            </w:r>
            <w:r>
              <w:rPr>
                <w:sz w:val="18"/>
                <w:szCs w:val="18"/>
                <w:lang w:eastAsia="cs-CZ"/>
              </w:rPr>
              <w:t>it</w:t>
            </w:r>
            <w:proofErr w:type="spellEnd"/>
            <w:r>
              <w:rPr>
                <w:sz w:val="18"/>
                <w:szCs w:val="18"/>
                <w:lang w:eastAsia="cs-CZ"/>
              </w:rPr>
              <w:t>/s</w:t>
            </w:r>
          </w:p>
        </w:tc>
        <w:tc>
          <w:tcPr>
            <w:tcW w:w="992" w:type="dxa"/>
            <w:tcBorders>
              <w:top w:val="nil"/>
              <w:left w:val="nil"/>
              <w:bottom w:val="single" w:sz="4" w:space="0" w:color="auto"/>
              <w:right w:val="single" w:sz="4" w:space="0" w:color="auto"/>
            </w:tcBorders>
            <w:shd w:val="clear" w:color="auto" w:fill="auto"/>
            <w:vAlign w:val="center"/>
            <w:hideMark/>
          </w:tcPr>
          <w:p w14:paraId="25FFBD6B"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5F127C6C"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7A57A394"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7373B14" w14:textId="77777777" w:rsidR="0033055E" w:rsidRPr="0033055E" w:rsidRDefault="0033055E" w:rsidP="0033055E">
            <w:pPr>
              <w:pStyle w:val="Bezmezer"/>
              <w:rPr>
                <w:sz w:val="18"/>
                <w:szCs w:val="18"/>
                <w:lang w:eastAsia="cs-CZ"/>
              </w:rPr>
            </w:pPr>
            <w:r w:rsidRPr="0033055E">
              <w:rPr>
                <w:sz w:val="18"/>
                <w:szCs w:val="18"/>
                <w:lang w:eastAsia="cs-CZ"/>
              </w:rPr>
              <w:t>Přepínač musí disponovat dedikovaným ethernet RJ45 management portem pro OOB (out-</w:t>
            </w:r>
            <w:proofErr w:type="spellStart"/>
            <w:r w:rsidRPr="0033055E">
              <w:rPr>
                <w:sz w:val="18"/>
                <w:szCs w:val="18"/>
                <w:lang w:eastAsia="cs-CZ"/>
              </w:rPr>
              <w:t>of</w:t>
            </w:r>
            <w:proofErr w:type="spellEnd"/>
            <w:r w:rsidRPr="0033055E">
              <w:rPr>
                <w:sz w:val="18"/>
                <w:szCs w:val="18"/>
                <w:lang w:eastAsia="cs-CZ"/>
              </w:rPr>
              <w:t>-band management)</w:t>
            </w:r>
          </w:p>
        </w:tc>
        <w:tc>
          <w:tcPr>
            <w:tcW w:w="992" w:type="dxa"/>
            <w:tcBorders>
              <w:top w:val="nil"/>
              <w:left w:val="nil"/>
              <w:bottom w:val="single" w:sz="4" w:space="0" w:color="auto"/>
              <w:right w:val="single" w:sz="4" w:space="0" w:color="auto"/>
            </w:tcBorders>
            <w:shd w:val="clear" w:color="auto" w:fill="auto"/>
            <w:vAlign w:val="center"/>
            <w:hideMark/>
          </w:tcPr>
          <w:p w14:paraId="3CE23CCA"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4E42F902"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47921573"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F2B6D83" w14:textId="77777777" w:rsidR="0033055E" w:rsidRPr="0033055E" w:rsidRDefault="0033055E" w:rsidP="0033055E">
            <w:pPr>
              <w:pStyle w:val="Bezmezer"/>
              <w:rPr>
                <w:sz w:val="18"/>
                <w:szCs w:val="18"/>
                <w:lang w:eastAsia="cs-CZ"/>
              </w:rPr>
            </w:pPr>
            <w:r w:rsidRPr="0033055E">
              <w:rPr>
                <w:sz w:val="18"/>
                <w:szCs w:val="18"/>
                <w:lang w:eastAsia="cs-CZ"/>
              </w:rPr>
              <w:t xml:space="preserve">Přepínač musí disponovat dedikovaným konzolovým portem USB, </w:t>
            </w:r>
            <w:proofErr w:type="spellStart"/>
            <w:r w:rsidRPr="0033055E">
              <w:rPr>
                <w:sz w:val="18"/>
                <w:szCs w:val="18"/>
                <w:lang w:eastAsia="cs-CZ"/>
              </w:rPr>
              <w:t>miniUSB</w:t>
            </w:r>
            <w:proofErr w:type="spellEnd"/>
            <w:r w:rsidRPr="0033055E">
              <w:rPr>
                <w:sz w:val="18"/>
                <w:szCs w:val="18"/>
                <w:lang w:eastAsia="cs-CZ"/>
              </w:rPr>
              <w:t xml:space="preserve"> či RJ45</w:t>
            </w:r>
          </w:p>
        </w:tc>
        <w:tc>
          <w:tcPr>
            <w:tcW w:w="992" w:type="dxa"/>
            <w:tcBorders>
              <w:top w:val="nil"/>
              <w:left w:val="nil"/>
              <w:bottom w:val="single" w:sz="4" w:space="0" w:color="auto"/>
              <w:right w:val="single" w:sz="4" w:space="0" w:color="auto"/>
            </w:tcBorders>
            <w:shd w:val="clear" w:color="auto" w:fill="auto"/>
            <w:vAlign w:val="center"/>
            <w:hideMark/>
          </w:tcPr>
          <w:p w14:paraId="1015011A"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10D7F301" w14:textId="77777777" w:rsidR="0033055E" w:rsidRPr="0033055E" w:rsidRDefault="0033055E" w:rsidP="0033055E">
            <w:pPr>
              <w:pStyle w:val="Bezmezer"/>
              <w:rPr>
                <w:sz w:val="18"/>
                <w:szCs w:val="18"/>
                <w:lang w:eastAsia="cs-CZ"/>
              </w:rPr>
            </w:pPr>
            <w:r w:rsidRPr="0033055E">
              <w:rPr>
                <w:sz w:val="18"/>
                <w:szCs w:val="18"/>
                <w:lang w:eastAsia="cs-CZ"/>
              </w:rPr>
              <w:t> </w:t>
            </w:r>
          </w:p>
        </w:tc>
      </w:tr>
      <w:tr w:rsidR="00CF629C" w:rsidRPr="0033055E" w14:paraId="3605AD00"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tcPr>
          <w:p w14:paraId="53652F2A" w14:textId="679B1280" w:rsidR="00CF629C" w:rsidRPr="0033055E" w:rsidRDefault="00CF629C" w:rsidP="0033055E">
            <w:pPr>
              <w:pStyle w:val="Bezmezer"/>
              <w:rPr>
                <w:sz w:val="18"/>
                <w:szCs w:val="18"/>
                <w:lang w:eastAsia="cs-CZ"/>
              </w:rPr>
            </w:pPr>
            <w:r>
              <w:rPr>
                <w:sz w:val="18"/>
                <w:szCs w:val="18"/>
                <w:lang w:eastAsia="cs-CZ"/>
              </w:rPr>
              <w:lastRenderedPageBreak/>
              <w:t>Všechny porty musí být z přední strany přepínače</w:t>
            </w:r>
            <w:r w:rsidR="00C060CF">
              <w:rPr>
                <w:sz w:val="18"/>
                <w:szCs w:val="18"/>
                <w:lang w:eastAsia="cs-CZ"/>
              </w:rPr>
              <w:t>,</w:t>
            </w:r>
            <w:r>
              <w:rPr>
                <w:sz w:val="18"/>
                <w:szCs w:val="18"/>
                <w:lang w:eastAsia="cs-CZ"/>
              </w:rPr>
              <w:t xml:space="preserve"> a to s ohledem na problematickou dostupnost k hlavnímu rozvaděči (racku) s instalovanými síťovými a bezpečnostními prvky</w:t>
            </w:r>
          </w:p>
        </w:tc>
        <w:tc>
          <w:tcPr>
            <w:tcW w:w="992" w:type="dxa"/>
            <w:tcBorders>
              <w:top w:val="nil"/>
              <w:left w:val="nil"/>
              <w:bottom w:val="single" w:sz="4" w:space="0" w:color="auto"/>
              <w:right w:val="single" w:sz="4" w:space="0" w:color="auto"/>
            </w:tcBorders>
            <w:shd w:val="clear" w:color="auto" w:fill="auto"/>
            <w:vAlign w:val="center"/>
          </w:tcPr>
          <w:p w14:paraId="6BCF371F" w14:textId="77777777" w:rsidR="00CF629C" w:rsidRPr="0033055E" w:rsidRDefault="00CF629C" w:rsidP="0033055E">
            <w:pPr>
              <w:pStyle w:val="Bezmezer"/>
              <w:rPr>
                <w:sz w:val="18"/>
                <w:szCs w:val="18"/>
                <w:lang w:eastAsia="cs-CZ"/>
              </w:rPr>
            </w:pPr>
          </w:p>
        </w:tc>
        <w:tc>
          <w:tcPr>
            <w:tcW w:w="2121" w:type="dxa"/>
            <w:tcBorders>
              <w:top w:val="nil"/>
              <w:left w:val="nil"/>
              <w:bottom w:val="single" w:sz="4" w:space="0" w:color="auto"/>
              <w:right w:val="single" w:sz="4" w:space="0" w:color="auto"/>
            </w:tcBorders>
            <w:shd w:val="clear" w:color="auto" w:fill="auto"/>
            <w:noWrap/>
            <w:vAlign w:val="bottom"/>
          </w:tcPr>
          <w:p w14:paraId="07828A70" w14:textId="77777777" w:rsidR="00CF629C" w:rsidRPr="0033055E" w:rsidRDefault="00CF629C" w:rsidP="0033055E">
            <w:pPr>
              <w:pStyle w:val="Bezmezer"/>
              <w:rPr>
                <w:sz w:val="18"/>
                <w:szCs w:val="18"/>
                <w:lang w:eastAsia="cs-CZ"/>
              </w:rPr>
            </w:pPr>
          </w:p>
        </w:tc>
      </w:tr>
      <w:tr w:rsidR="0033055E" w:rsidRPr="0033055E" w14:paraId="18B7BF24" w14:textId="77777777" w:rsidTr="0033055E">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4A4DBD6F" w14:textId="77777777" w:rsidR="0033055E" w:rsidRPr="0033055E" w:rsidRDefault="0033055E" w:rsidP="0033055E">
            <w:pPr>
              <w:pStyle w:val="Bezmezer"/>
              <w:rPr>
                <w:sz w:val="18"/>
                <w:szCs w:val="18"/>
                <w:lang w:eastAsia="cs-CZ"/>
              </w:rPr>
            </w:pPr>
            <w:r w:rsidRPr="0033055E">
              <w:rPr>
                <w:sz w:val="18"/>
                <w:szCs w:val="18"/>
                <w:lang w:eastAsia="cs-CZ"/>
              </w:rPr>
              <w:t>Výkon přepínače</w:t>
            </w:r>
          </w:p>
        </w:tc>
        <w:tc>
          <w:tcPr>
            <w:tcW w:w="992" w:type="dxa"/>
            <w:tcBorders>
              <w:top w:val="nil"/>
              <w:left w:val="nil"/>
              <w:bottom w:val="single" w:sz="4" w:space="0" w:color="auto"/>
              <w:right w:val="single" w:sz="4" w:space="0" w:color="auto"/>
            </w:tcBorders>
            <w:shd w:val="clear" w:color="000000" w:fill="BFBFBF"/>
            <w:noWrap/>
            <w:vAlign w:val="bottom"/>
            <w:hideMark/>
          </w:tcPr>
          <w:p w14:paraId="2369314E"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bottom"/>
            <w:hideMark/>
          </w:tcPr>
          <w:p w14:paraId="159538FB"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393D625F"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C2C8644" w14:textId="517AA40F" w:rsidR="0033055E" w:rsidRPr="0033055E" w:rsidRDefault="0033055E" w:rsidP="0033055E">
            <w:pPr>
              <w:pStyle w:val="Bezmezer"/>
              <w:rPr>
                <w:sz w:val="18"/>
                <w:szCs w:val="18"/>
                <w:lang w:eastAsia="cs-CZ"/>
              </w:rPr>
            </w:pPr>
            <w:proofErr w:type="spellStart"/>
            <w:r w:rsidRPr="0033055E">
              <w:rPr>
                <w:sz w:val="18"/>
                <w:szCs w:val="18"/>
                <w:lang w:eastAsia="cs-CZ"/>
              </w:rPr>
              <w:t>Switching</w:t>
            </w:r>
            <w:proofErr w:type="spellEnd"/>
            <w:r w:rsidRPr="0033055E">
              <w:rPr>
                <w:sz w:val="18"/>
                <w:szCs w:val="18"/>
                <w:lang w:eastAsia="cs-CZ"/>
              </w:rPr>
              <w:t xml:space="preserve"> performa</w:t>
            </w:r>
            <w:r w:rsidR="000553FC">
              <w:rPr>
                <w:sz w:val="18"/>
                <w:szCs w:val="18"/>
                <w:lang w:eastAsia="cs-CZ"/>
              </w:rPr>
              <w:t>n</w:t>
            </w:r>
            <w:r w:rsidRPr="0033055E">
              <w:rPr>
                <w:sz w:val="18"/>
                <w:szCs w:val="18"/>
                <w:lang w:eastAsia="cs-CZ"/>
              </w:rPr>
              <w:t xml:space="preserve">ce: všechny porty neblokované </w:t>
            </w:r>
            <w:r w:rsidR="00C060CF">
              <w:rPr>
                <w:sz w:val="18"/>
                <w:szCs w:val="18"/>
                <w:lang w:eastAsia="cs-CZ"/>
              </w:rPr>
              <w:t>–</w:t>
            </w:r>
            <w:r w:rsidRPr="0033055E">
              <w:rPr>
                <w:sz w:val="18"/>
                <w:szCs w:val="18"/>
                <w:lang w:eastAsia="cs-CZ"/>
              </w:rPr>
              <w:t xml:space="preserve"> propustnost musí odpovídat </w:t>
            </w:r>
            <w:proofErr w:type="spellStart"/>
            <w:r w:rsidRPr="0033055E">
              <w:rPr>
                <w:sz w:val="18"/>
                <w:szCs w:val="18"/>
                <w:lang w:eastAsia="cs-CZ"/>
              </w:rPr>
              <w:t>fullduplex</w:t>
            </w:r>
            <w:proofErr w:type="spellEnd"/>
            <w:r w:rsidRPr="0033055E">
              <w:rPr>
                <w:sz w:val="18"/>
                <w:szCs w:val="18"/>
                <w:lang w:eastAsia="cs-CZ"/>
              </w:rPr>
              <w:t xml:space="preserve"> </w:t>
            </w:r>
            <w:proofErr w:type="spellStart"/>
            <w:r w:rsidRPr="0033055E">
              <w:rPr>
                <w:sz w:val="18"/>
                <w:szCs w:val="18"/>
                <w:lang w:eastAsia="cs-CZ"/>
              </w:rPr>
              <w:t>wirespeed</w:t>
            </w:r>
            <w:proofErr w:type="spellEnd"/>
            <w:r w:rsidRPr="0033055E">
              <w:rPr>
                <w:sz w:val="18"/>
                <w:szCs w:val="18"/>
                <w:lang w:eastAsia="cs-CZ"/>
              </w:rPr>
              <w:t xml:space="preserve"> propustnosti na všech portech osazených v přepínači, tedy hodnota odpovídající dvojnásobku součtu kapacity všech portů, tedy při nabídce minimální požadované portace se jedná o hodnotu 1,68 </w:t>
            </w:r>
            <w:proofErr w:type="spellStart"/>
            <w:r w:rsidRPr="0033055E">
              <w:rPr>
                <w:sz w:val="18"/>
                <w:szCs w:val="18"/>
                <w:lang w:eastAsia="cs-CZ"/>
              </w:rPr>
              <w:t>Tbit</w:t>
            </w:r>
            <w:proofErr w:type="spellEnd"/>
            <w:r w:rsidRPr="0033055E">
              <w:rPr>
                <w:sz w:val="18"/>
                <w:szCs w:val="18"/>
                <w:lang w:eastAsia="cs-CZ"/>
              </w:rPr>
              <w:t>/s</w:t>
            </w:r>
          </w:p>
        </w:tc>
        <w:tc>
          <w:tcPr>
            <w:tcW w:w="992" w:type="dxa"/>
            <w:tcBorders>
              <w:top w:val="nil"/>
              <w:left w:val="nil"/>
              <w:bottom w:val="single" w:sz="4" w:space="0" w:color="auto"/>
              <w:right w:val="single" w:sz="4" w:space="0" w:color="auto"/>
            </w:tcBorders>
            <w:shd w:val="clear" w:color="auto" w:fill="auto"/>
            <w:noWrap/>
            <w:vAlign w:val="bottom"/>
            <w:hideMark/>
          </w:tcPr>
          <w:p w14:paraId="3327D5C4"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1A408BBC"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1678D110"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2F39D66" w14:textId="77777777" w:rsidR="0033055E" w:rsidRPr="0033055E" w:rsidRDefault="0033055E" w:rsidP="0033055E">
            <w:pPr>
              <w:pStyle w:val="Bezmezer"/>
              <w:rPr>
                <w:sz w:val="18"/>
                <w:szCs w:val="18"/>
                <w:lang w:eastAsia="cs-CZ"/>
              </w:rPr>
            </w:pPr>
            <w:proofErr w:type="spellStart"/>
            <w:r w:rsidRPr="0033055E">
              <w:rPr>
                <w:sz w:val="18"/>
                <w:szCs w:val="18"/>
                <w:lang w:eastAsia="cs-CZ"/>
              </w:rPr>
              <w:t>Forwarding</w:t>
            </w:r>
            <w:proofErr w:type="spellEnd"/>
            <w:r w:rsidRPr="0033055E">
              <w:rPr>
                <w:sz w:val="18"/>
                <w:szCs w:val="18"/>
                <w:lang w:eastAsia="cs-CZ"/>
              </w:rPr>
              <w:t xml:space="preserve"> performance: 490 </w:t>
            </w:r>
            <w:proofErr w:type="spellStart"/>
            <w:r w:rsidRPr="0033055E">
              <w:rPr>
                <w:sz w:val="18"/>
                <w:szCs w:val="18"/>
                <w:lang w:eastAsia="cs-CZ"/>
              </w:rPr>
              <w:t>Mpps</w:t>
            </w:r>
            <w:proofErr w:type="spellEnd"/>
            <w:r w:rsidRPr="0033055E">
              <w:rPr>
                <w:sz w:val="18"/>
                <w:szCs w:val="18"/>
                <w:lang w:eastAsia="cs-CZ"/>
              </w:rPr>
              <w:t xml:space="preserve"> (milionů paketů za sekundu)</w:t>
            </w:r>
          </w:p>
        </w:tc>
        <w:tc>
          <w:tcPr>
            <w:tcW w:w="992" w:type="dxa"/>
            <w:tcBorders>
              <w:top w:val="nil"/>
              <w:left w:val="nil"/>
              <w:bottom w:val="single" w:sz="4" w:space="0" w:color="auto"/>
              <w:right w:val="single" w:sz="4" w:space="0" w:color="auto"/>
            </w:tcBorders>
            <w:shd w:val="clear" w:color="auto" w:fill="auto"/>
            <w:noWrap/>
            <w:vAlign w:val="bottom"/>
            <w:hideMark/>
          </w:tcPr>
          <w:p w14:paraId="56E9FF16"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69EBCF33"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26BDCB9A" w14:textId="77777777" w:rsidTr="0033055E">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33F91E1E" w14:textId="77777777" w:rsidR="0033055E" w:rsidRPr="0033055E" w:rsidRDefault="0033055E" w:rsidP="00000D84">
            <w:pPr>
              <w:pStyle w:val="Bezmezer"/>
              <w:keepNext/>
              <w:rPr>
                <w:sz w:val="18"/>
                <w:szCs w:val="18"/>
                <w:lang w:eastAsia="cs-CZ"/>
              </w:rPr>
            </w:pPr>
            <w:r w:rsidRPr="0033055E">
              <w:rPr>
                <w:sz w:val="18"/>
                <w:szCs w:val="18"/>
                <w:lang w:eastAsia="cs-CZ"/>
              </w:rPr>
              <w:t>Protokoly L2 vrstvy</w:t>
            </w:r>
          </w:p>
        </w:tc>
        <w:tc>
          <w:tcPr>
            <w:tcW w:w="992" w:type="dxa"/>
            <w:tcBorders>
              <w:top w:val="nil"/>
              <w:left w:val="nil"/>
              <w:bottom w:val="single" w:sz="4" w:space="0" w:color="auto"/>
              <w:right w:val="single" w:sz="4" w:space="0" w:color="auto"/>
            </w:tcBorders>
            <w:shd w:val="clear" w:color="000000" w:fill="BFBFBF"/>
            <w:noWrap/>
            <w:vAlign w:val="bottom"/>
            <w:hideMark/>
          </w:tcPr>
          <w:p w14:paraId="77052D6D" w14:textId="77777777" w:rsidR="0033055E" w:rsidRPr="0033055E" w:rsidRDefault="0033055E" w:rsidP="00000D84">
            <w:pPr>
              <w:pStyle w:val="Bezmezer"/>
              <w:keepNext/>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bottom"/>
            <w:hideMark/>
          </w:tcPr>
          <w:p w14:paraId="1CACA835" w14:textId="77777777" w:rsidR="0033055E" w:rsidRPr="0033055E" w:rsidRDefault="0033055E" w:rsidP="00000D84">
            <w:pPr>
              <w:pStyle w:val="Bezmezer"/>
              <w:keepNext/>
              <w:rPr>
                <w:sz w:val="18"/>
                <w:szCs w:val="18"/>
                <w:lang w:eastAsia="cs-CZ"/>
              </w:rPr>
            </w:pPr>
            <w:r w:rsidRPr="0033055E">
              <w:rPr>
                <w:sz w:val="18"/>
                <w:szCs w:val="18"/>
                <w:lang w:eastAsia="cs-CZ"/>
              </w:rPr>
              <w:t> </w:t>
            </w:r>
          </w:p>
        </w:tc>
      </w:tr>
      <w:tr w:rsidR="0033055E" w:rsidRPr="0033055E" w14:paraId="39682C65"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A389E52" w14:textId="1489B2F7" w:rsidR="0033055E" w:rsidRPr="0033055E" w:rsidRDefault="0033055E" w:rsidP="0033055E">
            <w:pPr>
              <w:pStyle w:val="Bezmezer"/>
              <w:rPr>
                <w:sz w:val="18"/>
                <w:szCs w:val="18"/>
                <w:lang w:eastAsia="cs-CZ"/>
              </w:rPr>
            </w:pPr>
            <w:r w:rsidRPr="0033055E">
              <w:rPr>
                <w:sz w:val="18"/>
                <w:szCs w:val="18"/>
                <w:lang w:eastAsia="cs-CZ"/>
              </w:rPr>
              <w:t xml:space="preserve">Přepínač musí umožnit minimálně </w:t>
            </w:r>
            <w:r w:rsidR="00E972CF">
              <w:rPr>
                <w:sz w:val="18"/>
                <w:szCs w:val="18"/>
                <w:lang w:eastAsia="cs-CZ"/>
              </w:rPr>
              <w:t>4</w:t>
            </w:r>
            <w:r w:rsidRPr="0033055E">
              <w:rPr>
                <w:sz w:val="18"/>
                <w:szCs w:val="18"/>
                <w:lang w:eastAsia="cs-CZ"/>
              </w:rPr>
              <w:t>000 aktivních VLAN</w:t>
            </w:r>
          </w:p>
        </w:tc>
        <w:tc>
          <w:tcPr>
            <w:tcW w:w="992" w:type="dxa"/>
            <w:tcBorders>
              <w:top w:val="nil"/>
              <w:left w:val="nil"/>
              <w:bottom w:val="single" w:sz="4" w:space="0" w:color="auto"/>
              <w:right w:val="single" w:sz="4" w:space="0" w:color="auto"/>
            </w:tcBorders>
            <w:shd w:val="clear" w:color="auto" w:fill="auto"/>
            <w:noWrap/>
            <w:vAlign w:val="bottom"/>
            <w:hideMark/>
          </w:tcPr>
          <w:p w14:paraId="491EA5A7"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37C5C6CB"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3C99E29B"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C7BDF94" w14:textId="65097440" w:rsidR="0033055E" w:rsidRPr="0033055E" w:rsidRDefault="0033055E" w:rsidP="0033055E">
            <w:pPr>
              <w:pStyle w:val="Bezmezer"/>
              <w:rPr>
                <w:sz w:val="18"/>
                <w:szCs w:val="18"/>
                <w:lang w:eastAsia="cs-CZ"/>
              </w:rPr>
            </w:pPr>
            <w:r w:rsidRPr="0033055E">
              <w:rPr>
                <w:sz w:val="18"/>
                <w:szCs w:val="18"/>
                <w:lang w:eastAsia="cs-CZ"/>
              </w:rPr>
              <w:t xml:space="preserve">Přepínač musí umožnit minimálně </w:t>
            </w:r>
            <w:r w:rsidR="00E972CF">
              <w:rPr>
                <w:sz w:val="18"/>
                <w:szCs w:val="18"/>
                <w:lang w:eastAsia="cs-CZ"/>
              </w:rPr>
              <w:t>350</w:t>
            </w:r>
            <w:r w:rsidRPr="0033055E">
              <w:rPr>
                <w:sz w:val="18"/>
                <w:szCs w:val="18"/>
                <w:lang w:eastAsia="cs-CZ"/>
              </w:rPr>
              <w:t>.000 MAC adres</w:t>
            </w:r>
          </w:p>
        </w:tc>
        <w:tc>
          <w:tcPr>
            <w:tcW w:w="992" w:type="dxa"/>
            <w:tcBorders>
              <w:top w:val="nil"/>
              <w:left w:val="nil"/>
              <w:bottom w:val="single" w:sz="4" w:space="0" w:color="auto"/>
              <w:right w:val="single" w:sz="4" w:space="0" w:color="auto"/>
            </w:tcBorders>
            <w:shd w:val="clear" w:color="auto" w:fill="auto"/>
            <w:noWrap/>
            <w:vAlign w:val="bottom"/>
            <w:hideMark/>
          </w:tcPr>
          <w:p w14:paraId="673D1624"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2D875A24"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32D59BD1"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69731BE" w14:textId="77777777" w:rsidR="0033055E" w:rsidRPr="0033055E" w:rsidRDefault="0033055E" w:rsidP="0033055E">
            <w:pPr>
              <w:pStyle w:val="Bezmezer"/>
              <w:rPr>
                <w:sz w:val="18"/>
                <w:szCs w:val="18"/>
                <w:lang w:eastAsia="cs-CZ"/>
              </w:rPr>
            </w:pPr>
            <w:r w:rsidRPr="0033055E">
              <w:rPr>
                <w:sz w:val="18"/>
                <w:szCs w:val="18"/>
                <w:lang w:eastAsia="cs-CZ"/>
              </w:rPr>
              <w:t>Přepínač musí umožnit zjišťování informací o přímo připojených zařízeních prostřednictvím protokolů LLDP nebo CDP</w:t>
            </w:r>
          </w:p>
        </w:tc>
        <w:tc>
          <w:tcPr>
            <w:tcW w:w="992" w:type="dxa"/>
            <w:tcBorders>
              <w:top w:val="nil"/>
              <w:left w:val="nil"/>
              <w:bottom w:val="single" w:sz="4" w:space="0" w:color="auto"/>
              <w:right w:val="single" w:sz="4" w:space="0" w:color="auto"/>
            </w:tcBorders>
            <w:shd w:val="clear" w:color="auto" w:fill="auto"/>
            <w:noWrap/>
            <w:vAlign w:val="bottom"/>
            <w:hideMark/>
          </w:tcPr>
          <w:p w14:paraId="215C3345"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6927B19C"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0851A2A6"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7C77B37" w14:textId="39FD3AE5" w:rsidR="0033055E" w:rsidRPr="0033055E" w:rsidRDefault="0033055E" w:rsidP="0033055E">
            <w:pPr>
              <w:pStyle w:val="Bezmezer"/>
              <w:rPr>
                <w:sz w:val="18"/>
                <w:szCs w:val="18"/>
                <w:lang w:eastAsia="cs-CZ"/>
              </w:rPr>
            </w:pPr>
            <w:r w:rsidRPr="0033055E">
              <w:rPr>
                <w:sz w:val="18"/>
                <w:szCs w:val="18"/>
                <w:lang w:eastAsia="cs-CZ"/>
              </w:rPr>
              <w:t xml:space="preserve">Přepínač musí umožnit využití jumbo </w:t>
            </w:r>
            <w:proofErr w:type="spellStart"/>
            <w:r w:rsidRPr="0033055E">
              <w:rPr>
                <w:sz w:val="18"/>
                <w:szCs w:val="18"/>
                <w:lang w:eastAsia="cs-CZ"/>
              </w:rPr>
              <w:t>frames</w:t>
            </w:r>
            <w:proofErr w:type="spellEnd"/>
            <w:r w:rsidR="00E972CF">
              <w:rPr>
                <w:sz w:val="18"/>
                <w:szCs w:val="18"/>
                <w:lang w:eastAsia="cs-CZ"/>
              </w:rPr>
              <w:t xml:space="preserve"> až 12800 </w:t>
            </w:r>
            <w:proofErr w:type="spellStart"/>
            <w:r w:rsidR="00E972CF">
              <w:rPr>
                <w:sz w:val="18"/>
                <w:szCs w:val="18"/>
                <w:lang w:eastAsia="cs-CZ"/>
              </w:rPr>
              <w:t>Bytes</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4ACEC219"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78F9201B"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5B26696D"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ED97114" w14:textId="136590E2" w:rsidR="0033055E" w:rsidRPr="0033055E" w:rsidRDefault="00E972CF" w:rsidP="0033055E">
            <w:pPr>
              <w:pStyle w:val="Bezmezer"/>
              <w:rPr>
                <w:sz w:val="18"/>
                <w:szCs w:val="18"/>
                <w:lang w:eastAsia="cs-CZ"/>
              </w:rPr>
            </w:pPr>
            <w:r w:rsidRPr="00E972CF">
              <w:rPr>
                <w:sz w:val="18"/>
                <w:szCs w:val="18"/>
                <w:lang w:eastAsia="cs-CZ"/>
              </w:rPr>
              <w:t xml:space="preserve">Zabraňování ethernetových smyček </w:t>
            </w:r>
            <w:r>
              <w:rPr>
                <w:sz w:val="18"/>
                <w:szCs w:val="18"/>
                <w:lang w:eastAsia="cs-CZ"/>
              </w:rPr>
              <w:t>– p</w:t>
            </w:r>
            <w:r w:rsidRPr="00E972CF">
              <w:rPr>
                <w:sz w:val="18"/>
                <w:szCs w:val="18"/>
                <w:lang w:eastAsia="cs-CZ"/>
              </w:rPr>
              <w:t>řepínač</w:t>
            </w:r>
            <w:r>
              <w:rPr>
                <w:sz w:val="18"/>
                <w:szCs w:val="18"/>
                <w:lang w:eastAsia="cs-CZ"/>
              </w:rPr>
              <w:t xml:space="preserve"> </w:t>
            </w:r>
            <w:r w:rsidRPr="00E972CF">
              <w:rPr>
                <w:sz w:val="18"/>
                <w:szCs w:val="18"/>
                <w:lang w:eastAsia="cs-CZ"/>
              </w:rPr>
              <w:t xml:space="preserve">musí podporovat technologie STP, RSTP, MSTP a PVST či kompatibilní </w:t>
            </w:r>
            <w:proofErr w:type="spellStart"/>
            <w:r w:rsidRPr="00E972CF">
              <w:rPr>
                <w:sz w:val="18"/>
                <w:szCs w:val="18"/>
                <w:lang w:eastAsia="cs-CZ"/>
              </w:rPr>
              <w:t>perVLAN</w:t>
            </w:r>
            <w:proofErr w:type="spellEnd"/>
            <w:r w:rsidRPr="00E972CF">
              <w:rPr>
                <w:sz w:val="18"/>
                <w:szCs w:val="18"/>
                <w:lang w:eastAsia="cs-CZ"/>
              </w:rPr>
              <w:t xml:space="preserve"> STP pro až 500 VLAN současně</w:t>
            </w:r>
          </w:p>
        </w:tc>
        <w:tc>
          <w:tcPr>
            <w:tcW w:w="992" w:type="dxa"/>
            <w:tcBorders>
              <w:top w:val="nil"/>
              <w:left w:val="nil"/>
              <w:bottom w:val="single" w:sz="4" w:space="0" w:color="auto"/>
              <w:right w:val="single" w:sz="4" w:space="0" w:color="auto"/>
            </w:tcBorders>
            <w:shd w:val="clear" w:color="auto" w:fill="auto"/>
            <w:noWrap/>
            <w:vAlign w:val="bottom"/>
            <w:hideMark/>
          </w:tcPr>
          <w:p w14:paraId="36D3DDA3"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78EA9A17"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6D5E5F2B"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BA76B36" w14:textId="0D733BFB" w:rsidR="0033055E" w:rsidRPr="0033055E" w:rsidRDefault="0033055E" w:rsidP="0033055E">
            <w:pPr>
              <w:pStyle w:val="Bezmezer"/>
              <w:rPr>
                <w:sz w:val="18"/>
                <w:szCs w:val="18"/>
                <w:lang w:eastAsia="cs-CZ"/>
              </w:rPr>
            </w:pPr>
            <w:r w:rsidRPr="0033055E">
              <w:rPr>
                <w:sz w:val="18"/>
                <w:szCs w:val="18"/>
                <w:lang w:eastAsia="cs-CZ"/>
              </w:rPr>
              <w:t>Přepínač musí umožnit využití agregace linek s využitím LACP až pro minimálně 4</w:t>
            </w:r>
            <w:r w:rsidR="00E972CF">
              <w:rPr>
                <w:sz w:val="18"/>
                <w:szCs w:val="18"/>
                <w:lang w:eastAsia="cs-CZ"/>
              </w:rPr>
              <w:t>8</w:t>
            </w:r>
            <w:r w:rsidRPr="0033055E">
              <w:rPr>
                <w:sz w:val="18"/>
                <w:szCs w:val="18"/>
                <w:lang w:eastAsia="cs-CZ"/>
              </w:rPr>
              <w:t xml:space="preserve"> skupin</w:t>
            </w:r>
          </w:p>
        </w:tc>
        <w:tc>
          <w:tcPr>
            <w:tcW w:w="992" w:type="dxa"/>
            <w:tcBorders>
              <w:top w:val="nil"/>
              <w:left w:val="nil"/>
              <w:bottom w:val="single" w:sz="4" w:space="0" w:color="auto"/>
              <w:right w:val="single" w:sz="4" w:space="0" w:color="auto"/>
            </w:tcBorders>
            <w:shd w:val="clear" w:color="auto" w:fill="auto"/>
            <w:noWrap/>
            <w:vAlign w:val="bottom"/>
            <w:hideMark/>
          </w:tcPr>
          <w:p w14:paraId="10C8F70C"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08BA47BA"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1B68F2EC" w14:textId="77777777" w:rsidTr="0033055E">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5875E217" w14:textId="77777777" w:rsidR="0033055E" w:rsidRPr="0033055E" w:rsidRDefault="0033055E" w:rsidP="0033055E">
            <w:pPr>
              <w:pStyle w:val="Bezmezer"/>
              <w:rPr>
                <w:sz w:val="18"/>
                <w:szCs w:val="18"/>
                <w:lang w:eastAsia="cs-CZ"/>
              </w:rPr>
            </w:pPr>
            <w:r w:rsidRPr="0033055E">
              <w:rPr>
                <w:sz w:val="18"/>
                <w:szCs w:val="18"/>
                <w:lang w:eastAsia="cs-CZ"/>
              </w:rPr>
              <w:t>Protokoly L3 vrstvy</w:t>
            </w:r>
          </w:p>
        </w:tc>
        <w:tc>
          <w:tcPr>
            <w:tcW w:w="992" w:type="dxa"/>
            <w:tcBorders>
              <w:top w:val="nil"/>
              <w:left w:val="nil"/>
              <w:bottom w:val="single" w:sz="4" w:space="0" w:color="auto"/>
              <w:right w:val="single" w:sz="4" w:space="0" w:color="auto"/>
            </w:tcBorders>
            <w:shd w:val="clear" w:color="000000" w:fill="BFBFBF"/>
            <w:noWrap/>
            <w:vAlign w:val="bottom"/>
            <w:hideMark/>
          </w:tcPr>
          <w:p w14:paraId="3D6F74BB"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bottom"/>
            <w:hideMark/>
          </w:tcPr>
          <w:p w14:paraId="77DE04BE"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67BC914B"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43C11FE" w14:textId="368EA5DC" w:rsidR="0033055E" w:rsidRPr="0033055E" w:rsidRDefault="00E972CF" w:rsidP="0033055E">
            <w:pPr>
              <w:pStyle w:val="Bezmezer"/>
              <w:rPr>
                <w:sz w:val="18"/>
                <w:szCs w:val="18"/>
                <w:lang w:eastAsia="cs-CZ"/>
              </w:rPr>
            </w:pPr>
            <w:r w:rsidRPr="00E972CF">
              <w:rPr>
                <w:sz w:val="18"/>
                <w:szCs w:val="18"/>
                <w:lang w:eastAsia="cs-CZ"/>
              </w:rPr>
              <w:t xml:space="preserve">Směrovací protokoly </w:t>
            </w:r>
            <w:r>
              <w:rPr>
                <w:sz w:val="18"/>
                <w:szCs w:val="18"/>
                <w:lang w:eastAsia="cs-CZ"/>
              </w:rPr>
              <w:t>– p</w:t>
            </w:r>
            <w:r w:rsidR="0033055E" w:rsidRPr="0033055E">
              <w:rPr>
                <w:sz w:val="18"/>
                <w:szCs w:val="18"/>
                <w:lang w:eastAsia="cs-CZ"/>
              </w:rPr>
              <w:t xml:space="preserve">řepínač musí umožnit využití minimálně </w:t>
            </w:r>
            <w:r w:rsidRPr="00E972CF">
              <w:rPr>
                <w:sz w:val="18"/>
                <w:szCs w:val="18"/>
                <w:lang w:eastAsia="cs-CZ"/>
              </w:rPr>
              <w:t xml:space="preserve">RIP, </w:t>
            </w:r>
            <w:proofErr w:type="spellStart"/>
            <w:r w:rsidRPr="00E972CF">
              <w:rPr>
                <w:sz w:val="18"/>
                <w:szCs w:val="18"/>
                <w:lang w:eastAsia="cs-CZ"/>
              </w:rPr>
              <w:t>RIPng</w:t>
            </w:r>
            <w:proofErr w:type="spellEnd"/>
            <w:r w:rsidRPr="00E972CF">
              <w:rPr>
                <w:sz w:val="18"/>
                <w:szCs w:val="18"/>
                <w:lang w:eastAsia="cs-CZ"/>
              </w:rPr>
              <w:t>, OSPF, OSPFv3, BGP, BGP4+</w:t>
            </w:r>
          </w:p>
        </w:tc>
        <w:tc>
          <w:tcPr>
            <w:tcW w:w="992" w:type="dxa"/>
            <w:tcBorders>
              <w:top w:val="nil"/>
              <w:left w:val="nil"/>
              <w:bottom w:val="single" w:sz="4" w:space="0" w:color="auto"/>
              <w:right w:val="single" w:sz="4" w:space="0" w:color="auto"/>
            </w:tcBorders>
            <w:shd w:val="clear" w:color="auto" w:fill="auto"/>
            <w:noWrap/>
            <w:vAlign w:val="bottom"/>
            <w:hideMark/>
          </w:tcPr>
          <w:p w14:paraId="2F8AF0FA"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004B670A"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6DCE3677"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81EDFF6" w14:textId="76995088" w:rsidR="0033055E" w:rsidRPr="0033055E" w:rsidRDefault="00E972CF" w:rsidP="0033055E">
            <w:pPr>
              <w:pStyle w:val="Bezmezer"/>
              <w:rPr>
                <w:sz w:val="18"/>
                <w:szCs w:val="18"/>
                <w:lang w:eastAsia="cs-CZ"/>
              </w:rPr>
            </w:pPr>
            <w:r w:rsidRPr="00E972CF">
              <w:rPr>
                <w:sz w:val="18"/>
                <w:szCs w:val="18"/>
                <w:lang w:eastAsia="cs-CZ"/>
              </w:rPr>
              <w:t xml:space="preserve">Virtualizace </w:t>
            </w:r>
            <w:proofErr w:type="spellStart"/>
            <w:r w:rsidRPr="00E972CF">
              <w:rPr>
                <w:sz w:val="18"/>
                <w:szCs w:val="18"/>
                <w:lang w:eastAsia="cs-CZ"/>
              </w:rPr>
              <w:t>routování</w:t>
            </w:r>
            <w:proofErr w:type="spellEnd"/>
            <w:r w:rsidRPr="00E972CF">
              <w:rPr>
                <w:sz w:val="18"/>
                <w:szCs w:val="18"/>
                <w:lang w:eastAsia="cs-CZ"/>
              </w:rPr>
              <w:t xml:space="preserve"> </w:t>
            </w:r>
            <w:r>
              <w:rPr>
                <w:sz w:val="18"/>
                <w:szCs w:val="18"/>
                <w:lang w:eastAsia="cs-CZ"/>
              </w:rPr>
              <w:t>– p</w:t>
            </w:r>
            <w:r w:rsidR="0033055E" w:rsidRPr="0033055E">
              <w:rPr>
                <w:sz w:val="18"/>
                <w:szCs w:val="18"/>
                <w:lang w:eastAsia="cs-CZ"/>
              </w:rPr>
              <w:t>řepínač musí umožnit využití minimálně VRRP a VRRPv6</w:t>
            </w:r>
          </w:p>
        </w:tc>
        <w:tc>
          <w:tcPr>
            <w:tcW w:w="992" w:type="dxa"/>
            <w:tcBorders>
              <w:top w:val="nil"/>
              <w:left w:val="nil"/>
              <w:bottom w:val="single" w:sz="4" w:space="0" w:color="auto"/>
              <w:right w:val="single" w:sz="4" w:space="0" w:color="auto"/>
            </w:tcBorders>
            <w:shd w:val="clear" w:color="auto" w:fill="auto"/>
            <w:noWrap/>
            <w:vAlign w:val="bottom"/>
            <w:hideMark/>
          </w:tcPr>
          <w:p w14:paraId="6382AFF0"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27A486A5"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2496DC27"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B0C5ADC" w14:textId="6C65711E" w:rsidR="0033055E" w:rsidRPr="0033055E" w:rsidRDefault="00E972CF" w:rsidP="0033055E">
            <w:pPr>
              <w:pStyle w:val="Bezmezer"/>
              <w:rPr>
                <w:sz w:val="18"/>
                <w:szCs w:val="18"/>
                <w:lang w:eastAsia="cs-CZ"/>
              </w:rPr>
            </w:pPr>
            <w:r w:rsidRPr="00E972CF">
              <w:rPr>
                <w:sz w:val="18"/>
                <w:szCs w:val="18"/>
                <w:lang w:eastAsia="cs-CZ"/>
              </w:rPr>
              <w:t xml:space="preserve">VLAN L3 rozhraní </w:t>
            </w:r>
            <w:r>
              <w:rPr>
                <w:sz w:val="18"/>
                <w:szCs w:val="18"/>
                <w:lang w:eastAsia="cs-CZ"/>
              </w:rPr>
              <w:t>– p</w:t>
            </w:r>
            <w:r w:rsidR="0033055E" w:rsidRPr="0033055E">
              <w:rPr>
                <w:sz w:val="18"/>
                <w:szCs w:val="18"/>
                <w:lang w:eastAsia="cs-CZ"/>
              </w:rPr>
              <w:t xml:space="preserve">řepínač musí umožnit využití minimálně </w:t>
            </w:r>
            <w:r>
              <w:rPr>
                <w:sz w:val="18"/>
                <w:szCs w:val="18"/>
                <w:lang w:eastAsia="cs-CZ"/>
              </w:rPr>
              <w:t>1000</w:t>
            </w:r>
            <w:r w:rsidR="0033055E" w:rsidRPr="0033055E">
              <w:rPr>
                <w:sz w:val="18"/>
                <w:szCs w:val="18"/>
                <w:lang w:eastAsia="cs-CZ"/>
              </w:rPr>
              <w:t xml:space="preserve"> VLAN L3 rozhraní</w:t>
            </w:r>
          </w:p>
        </w:tc>
        <w:tc>
          <w:tcPr>
            <w:tcW w:w="992" w:type="dxa"/>
            <w:tcBorders>
              <w:top w:val="nil"/>
              <w:left w:val="nil"/>
              <w:bottom w:val="single" w:sz="4" w:space="0" w:color="auto"/>
              <w:right w:val="single" w:sz="4" w:space="0" w:color="auto"/>
            </w:tcBorders>
            <w:shd w:val="clear" w:color="auto" w:fill="auto"/>
            <w:noWrap/>
            <w:vAlign w:val="bottom"/>
            <w:hideMark/>
          </w:tcPr>
          <w:p w14:paraId="4406657D"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447055C2"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3714180A"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A88947E" w14:textId="2EE6A0BA" w:rsidR="0033055E" w:rsidRPr="0033055E" w:rsidRDefault="00E972CF" w:rsidP="0033055E">
            <w:pPr>
              <w:pStyle w:val="Bezmezer"/>
              <w:rPr>
                <w:sz w:val="18"/>
                <w:szCs w:val="18"/>
                <w:lang w:eastAsia="cs-CZ"/>
              </w:rPr>
            </w:pPr>
            <w:r w:rsidRPr="00E972CF">
              <w:rPr>
                <w:sz w:val="18"/>
                <w:szCs w:val="18"/>
                <w:lang w:eastAsia="cs-CZ"/>
              </w:rPr>
              <w:t>Směrovací tabulky pro IPv4</w:t>
            </w:r>
            <w:r>
              <w:rPr>
                <w:sz w:val="18"/>
                <w:szCs w:val="18"/>
                <w:lang w:eastAsia="cs-CZ"/>
              </w:rPr>
              <w:t xml:space="preserve"> – p</w:t>
            </w:r>
            <w:r w:rsidR="0033055E" w:rsidRPr="0033055E">
              <w:rPr>
                <w:sz w:val="18"/>
                <w:szCs w:val="18"/>
                <w:lang w:eastAsia="cs-CZ"/>
              </w:rPr>
              <w:t xml:space="preserve">řepínač musí umožnit využití minimálně </w:t>
            </w:r>
            <w:r>
              <w:rPr>
                <w:sz w:val="18"/>
                <w:szCs w:val="18"/>
                <w:lang w:eastAsia="cs-CZ"/>
              </w:rPr>
              <w:t>220</w:t>
            </w:r>
            <w:r w:rsidR="0033055E" w:rsidRPr="0033055E">
              <w:rPr>
                <w:sz w:val="18"/>
                <w:szCs w:val="18"/>
                <w:lang w:eastAsia="cs-CZ"/>
              </w:rPr>
              <w:t>.000 záznamů pro IPv4 ve směrovací tabulce</w:t>
            </w:r>
          </w:p>
        </w:tc>
        <w:tc>
          <w:tcPr>
            <w:tcW w:w="992" w:type="dxa"/>
            <w:tcBorders>
              <w:top w:val="nil"/>
              <w:left w:val="nil"/>
              <w:bottom w:val="single" w:sz="4" w:space="0" w:color="auto"/>
              <w:right w:val="single" w:sz="4" w:space="0" w:color="auto"/>
            </w:tcBorders>
            <w:shd w:val="clear" w:color="auto" w:fill="auto"/>
            <w:noWrap/>
            <w:vAlign w:val="bottom"/>
            <w:hideMark/>
          </w:tcPr>
          <w:p w14:paraId="74B574D2"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704F8E54"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46AEF747"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8EB044A" w14:textId="0EBB4C9E" w:rsidR="0033055E" w:rsidRPr="0033055E" w:rsidRDefault="00E972CF" w:rsidP="0033055E">
            <w:pPr>
              <w:pStyle w:val="Bezmezer"/>
              <w:rPr>
                <w:sz w:val="18"/>
                <w:szCs w:val="18"/>
                <w:lang w:eastAsia="cs-CZ"/>
              </w:rPr>
            </w:pPr>
            <w:r w:rsidRPr="00E972CF">
              <w:rPr>
                <w:sz w:val="18"/>
                <w:szCs w:val="18"/>
                <w:lang w:eastAsia="cs-CZ"/>
              </w:rPr>
              <w:t>Směrovací tabulky pro IPv6</w:t>
            </w:r>
            <w:r>
              <w:rPr>
                <w:sz w:val="18"/>
                <w:szCs w:val="18"/>
                <w:lang w:eastAsia="cs-CZ"/>
              </w:rPr>
              <w:t xml:space="preserve"> – p</w:t>
            </w:r>
            <w:r w:rsidR="0033055E" w:rsidRPr="0033055E">
              <w:rPr>
                <w:sz w:val="18"/>
                <w:szCs w:val="18"/>
                <w:lang w:eastAsia="cs-CZ"/>
              </w:rPr>
              <w:t xml:space="preserve">řepínač musí umožnit využití minimálně </w:t>
            </w:r>
            <w:r>
              <w:rPr>
                <w:sz w:val="18"/>
                <w:szCs w:val="18"/>
                <w:lang w:eastAsia="cs-CZ"/>
              </w:rPr>
              <w:t>75</w:t>
            </w:r>
            <w:r w:rsidR="0033055E" w:rsidRPr="0033055E">
              <w:rPr>
                <w:sz w:val="18"/>
                <w:szCs w:val="18"/>
                <w:lang w:eastAsia="cs-CZ"/>
              </w:rPr>
              <w:t>.000 záznamů pro IPv6 ve směrovací tabulce</w:t>
            </w:r>
          </w:p>
        </w:tc>
        <w:tc>
          <w:tcPr>
            <w:tcW w:w="992" w:type="dxa"/>
            <w:tcBorders>
              <w:top w:val="nil"/>
              <w:left w:val="nil"/>
              <w:bottom w:val="single" w:sz="4" w:space="0" w:color="auto"/>
              <w:right w:val="single" w:sz="4" w:space="0" w:color="auto"/>
            </w:tcBorders>
            <w:shd w:val="clear" w:color="auto" w:fill="auto"/>
            <w:noWrap/>
            <w:vAlign w:val="bottom"/>
            <w:hideMark/>
          </w:tcPr>
          <w:p w14:paraId="0B103765"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0829CD20" w14:textId="77777777" w:rsidR="0033055E" w:rsidRPr="0033055E" w:rsidRDefault="0033055E" w:rsidP="0033055E">
            <w:pPr>
              <w:pStyle w:val="Bezmezer"/>
              <w:rPr>
                <w:sz w:val="18"/>
                <w:szCs w:val="18"/>
                <w:lang w:eastAsia="cs-CZ"/>
              </w:rPr>
            </w:pPr>
            <w:r w:rsidRPr="0033055E">
              <w:rPr>
                <w:sz w:val="18"/>
                <w:szCs w:val="18"/>
                <w:lang w:eastAsia="cs-CZ"/>
              </w:rPr>
              <w:t> </w:t>
            </w:r>
          </w:p>
        </w:tc>
      </w:tr>
      <w:tr w:rsidR="00E972CF" w:rsidRPr="0033055E" w14:paraId="6A6BB1C2"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tcPr>
          <w:p w14:paraId="293AF3E4" w14:textId="5986ECE4" w:rsidR="00E972CF" w:rsidRPr="0033055E" w:rsidRDefault="00E972CF" w:rsidP="0033055E">
            <w:pPr>
              <w:pStyle w:val="Bezmezer"/>
              <w:rPr>
                <w:sz w:val="18"/>
                <w:szCs w:val="18"/>
                <w:lang w:eastAsia="cs-CZ"/>
              </w:rPr>
            </w:pPr>
            <w:r w:rsidRPr="00E972CF">
              <w:rPr>
                <w:sz w:val="18"/>
                <w:szCs w:val="18"/>
                <w:lang w:eastAsia="cs-CZ"/>
              </w:rPr>
              <w:t>Virtuální směrovací tabulky</w:t>
            </w:r>
            <w:r>
              <w:rPr>
                <w:sz w:val="18"/>
                <w:szCs w:val="18"/>
                <w:lang w:eastAsia="cs-CZ"/>
              </w:rPr>
              <w:t xml:space="preserve"> – p</w:t>
            </w:r>
            <w:r w:rsidRPr="00E972CF">
              <w:rPr>
                <w:sz w:val="18"/>
                <w:szCs w:val="18"/>
                <w:lang w:eastAsia="cs-CZ"/>
              </w:rPr>
              <w:t>řepínač musí podporovat minimálně 120 VRF instancí</w:t>
            </w:r>
          </w:p>
        </w:tc>
        <w:tc>
          <w:tcPr>
            <w:tcW w:w="992" w:type="dxa"/>
            <w:tcBorders>
              <w:top w:val="nil"/>
              <w:left w:val="nil"/>
              <w:bottom w:val="single" w:sz="4" w:space="0" w:color="auto"/>
              <w:right w:val="single" w:sz="4" w:space="0" w:color="auto"/>
            </w:tcBorders>
            <w:shd w:val="clear" w:color="auto" w:fill="auto"/>
            <w:noWrap/>
            <w:vAlign w:val="bottom"/>
          </w:tcPr>
          <w:p w14:paraId="55AB28F9" w14:textId="77777777" w:rsidR="00E972CF" w:rsidRPr="0033055E" w:rsidRDefault="00E972CF" w:rsidP="0033055E">
            <w:pPr>
              <w:pStyle w:val="Bezmezer"/>
              <w:rPr>
                <w:sz w:val="18"/>
                <w:szCs w:val="18"/>
                <w:lang w:eastAsia="cs-CZ"/>
              </w:rPr>
            </w:pPr>
          </w:p>
        </w:tc>
        <w:tc>
          <w:tcPr>
            <w:tcW w:w="2121" w:type="dxa"/>
            <w:tcBorders>
              <w:top w:val="nil"/>
              <w:left w:val="nil"/>
              <w:bottom w:val="single" w:sz="4" w:space="0" w:color="auto"/>
              <w:right w:val="single" w:sz="4" w:space="0" w:color="auto"/>
            </w:tcBorders>
            <w:shd w:val="clear" w:color="auto" w:fill="auto"/>
            <w:noWrap/>
            <w:vAlign w:val="bottom"/>
          </w:tcPr>
          <w:p w14:paraId="224FCCAC" w14:textId="77777777" w:rsidR="00E972CF" w:rsidRPr="0033055E" w:rsidRDefault="00E972CF" w:rsidP="0033055E">
            <w:pPr>
              <w:pStyle w:val="Bezmezer"/>
              <w:rPr>
                <w:sz w:val="18"/>
                <w:szCs w:val="18"/>
                <w:lang w:eastAsia="cs-CZ"/>
              </w:rPr>
            </w:pPr>
          </w:p>
        </w:tc>
      </w:tr>
      <w:tr w:rsidR="0033055E" w:rsidRPr="0033055E" w14:paraId="725610DD" w14:textId="77777777" w:rsidTr="0033055E">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4151308A" w14:textId="77777777" w:rsidR="0033055E" w:rsidRPr="0033055E" w:rsidRDefault="0033055E" w:rsidP="0033055E">
            <w:pPr>
              <w:pStyle w:val="Bezmezer"/>
              <w:rPr>
                <w:sz w:val="18"/>
                <w:szCs w:val="18"/>
                <w:lang w:eastAsia="cs-CZ"/>
              </w:rPr>
            </w:pPr>
            <w:proofErr w:type="spellStart"/>
            <w:r w:rsidRPr="0033055E">
              <w:rPr>
                <w:sz w:val="18"/>
                <w:szCs w:val="18"/>
                <w:lang w:eastAsia="cs-CZ"/>
              </w:rPr>
              <w:t>Multicast</w:t>
            </w:r>
            <w:proofErr w:type="spellEnd"/>
          </w:p>
        </w:tc>
        <w:tc>
          <w:tcPr>
            <w:tcW w:w="992" w:type="dxa"/>
            <w:tcBorders>
              <w:top w:val="nil"/>
              <w:left w:val="nil"/>
              <w:bottom w:val="single" w:sz="4" w:space="0" w:color="auto"/>
              <w:right w:val="single" w:sz="4" w:space="0" w:color="auto"/>
            </w:tcBorders>
            <w:shd w:val="clear" w:color="000000" w:fill="BFBFBF"/>
            <w:noWrap/>
            <w:vAlign w:val="bottom"/>
            <w:hideMark/>
          </w:tcPr>
          <w:p w14:paraId="62BFFE7D"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bottom"/>
            <w:hideMark/>
          </w:tcPr>
          <w:p w14:paraId="7A92F1E0"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4CC026C3"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AD1DD1A" w14:textId="77777777" w:rsidR="0033055E" w:rsidRPr="0033055E" w:rsidRDefault="0033055E" w:rsidP="0033055E">
            <w:pPr>
              <w:pStyle w:val="Bezmezer"/>
              <w:rPr>
                <w:sz w:val="18"/>
                <w:szCs w:val="18"/>
                <w:lang w:eastAsia="cs-CZ"/>
              </w:rPr>
            </w:pPr>
            <w:r w:rsidRPr="0033055E">
              <w:rPr>
                <w:sz w:val="18"/>
                <w:szCs w:val="18"/>
                <w:lang w:eastAsia="cs-CZ"/>
              </w:rPr>
              <w:t xml:space="preserve">Přepínač musí umožnit využití </w:t>
            </w:r>
            <w:proofErr w:type="spellStart"/>
            <w:r w:rsidRPr="0033055E">
              <w:rPr>
                <w:sz w:val="18"/>
                <w:szCs w:val="18"/>
                <w:lang w:eastAsia="cs-CZ"/>
              </w:rPr>
              <w:t>multicastových</w:t>
            </w:r>
            <w:proofErr w:type="spellEnd"/>
            <w:r w:rsidRPr="0033055E">
              <w:rPr>
                <w:sz w:val="18"/>
                <w:szCs w:val="18"/>
                <w:lang w:eastAsia="cs-CZ"/>
              </w:rPr>
              <w:t xml:space="preserve"> směrovacích protokolů PIM-SM, PIM-SSM</w:t>
            </w:r>
          </w:p>
        </w:tc>
        <w:tc>
          <w:tcPr>
            <w:tcW w:w="992" w:type="dxa"/>
            <w:tcBorders>
              <w:top w:val="nil"/>
              <w:left w:val="nil"/>
              <w:bottom w:val="single" w:sz="4" w:space="0" w:color="auto"/>
              <w:right w:val="single" w:sz="4" w:space="0" w:color="auto"/>
            </w:tcBorders>
            <w:shd w:val="clear" w:color="auto" w:fill="auto"/>
            <w:noWrap/>
            <w:vAlign w:val="bottom"/>
            <w:hideMark/>
          </w:tcPr>
          <w:p w14:paraId="101C212A"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2230FF55"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6687B490"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29BDA3D" w14:textId="77777777" w:rsidR="0033055E" w:rsidRPr="0033055E" w:rsidRDefault="0033055E" w:rsidP="0033055E">
            <w:pPr>
              <w:pStyle w:val="Bezmezer"/>
              <w:rPr>
                <w:sz w:val="18"/>
                <w:szCs w:val="18"/>
                <w:lang w:eastAsia="cs-CZ"/>
              </w:rPr>
            </w:pPr>
            <w:r w:rsidRPr="0033055E">
              <w:rPr>
                <w:sz w:val="18"/>
                <w:szCs w:val="18"/>
                <w:lang w:eastAsia="cs-CZ"/>
              </w:rPr>
              <w:t xml:space="preserve">Přepínač musí umožnit využití IGMP ve verzi v2, v3 a IGMP </w:t>
            </w:r>
            <w:proofErr w:type="spellStart"/>
            <w:r w:rsidRPr="0033055E">
              <w:rPr>
                <w:sz w:val="18"/>
                <w:szCs w:val="18"/>
                <w:lang w:eastAsia="cs-CZ"/>
              </w:rPr>
              <w:t>snooping</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30101002"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7342D8E5"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1EF9CCC7" w14:textId="77777777" w:rsidTr="0033055E">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7F26DD63" w14:textId="77777777" w:rsidR="0033055E" w:rsidRPr="0033055E" w:rsidRDefault="0033055E" w:rsidP="0033055E">
            <w:pPr>
              <w:pStyle w:val="Bezmezer"/>
              <w:rPr>
                <w:sz w:val="18"/>
                <w:szCs w:val="18"/>
                <w:lang w:eastAsia="cs-CZ"/>
              </w:rPr>
            </w:pPr>
            <w:r w:rsidRPr="0033055E">
              <w:rPr>
                <w:sz w:val="18"/>
                <w:szCs w:val="18"/>
                <w:lang w:eastAsia="cs-CZ"/>
              </w:rPr>
              <w:t>Kvalita služeb (</w:t>
            </w:r>
            <w:proofErr w:type="spellStart"/>
            <w:r w:rsidRPr="0033055E">
              <w:rPr>
                <w:sz w:val="18"/>
                <w:szCs w:val="18"/>
                <w:lang w:eastAsia="cs-CZ"/>
              </w:rPr>
              <w:t>QoS</w:t>
            </w:r>
            <w:proofErr w:type="spellEnd"/>
            <w:r w:rsidRPr="0033055E">
              <w:rPr>
                <w:sz w:val="18"/>
                <w:szCs w:val="18"/>
                <w:lang w:eastAsia="cs-CZ"/>
              </w:rPr>
              <w:t>)</w:t>
            </w:r>
          </w:p>
        </w:tc>
        <w:tc>
          <w:tcPr>
            <w:tcW w:w="992" w:type="dxa"/>
            <w:tcBorders>
              <w:top w:val="nil"/>
              <w:left w:val="nil"/>
              <w:bottom w:val="single" w:sz="4" w:space="0" w:color="auto"/>
              <w:right w:val="single" w:sz="4" w:space="0" w:color="auto"/>
            </w:tcBorders>
            <w:shd w:val="clear" w:color="000000" w:fill="BFBFBF"/>
            <w:noWrap/>
            <w:vAlign w:val="bottom"/>
            <w:hideMark/>
          </w:tcPr>
          <w:p w14:paraId="11082072"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bottom"/>
            <w:hideMark/>
          </w:tcPr>
          <w:p w14:paraId="7FD16417"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17472638"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031C309" w14:textId="77777777" w:rsidR="0033055E" w:rsidRPr="0033055E" w:rsidRDefault="0033055E" w:rsidP="0033055E">
            <w:pPr>
              <w:pStyle w:val="Bezmezer"/>
              <w:rPr>
                <w:sz w:val="18"/>
                <w:szCs w:val="18"/>
                <w:lang w:eastAsia="cs-CZ"/>
              </w:rPr>
            </w:pPr>
            <w:r w:rsidRPr="0033055E">
              <w:rPr>
                <w:sz w:val="18"/>
                <w:szCs w:val="18"/>
                <w:lang w:eastAsia="cs-CZ"/>
              </w:rPr>
              <w:t>Přepínač musí umožnit nasazení klasifikace provozu na bázi COS a DSCP</w:t>
            </w:r>
          </w:p>
        </w:tc>
        <w:tc>
          <w:tcPr>
            <w:tcW w:w="992" w:type="dxa"/>
            <w:tcBorders>
              <w:top w:val="nil"/>
              <w:left w:val="nil"/>
              <w:bottom w:val="single" w:sz="4" w:space="0" w:color="auto"/>
              <w:right w:val="single" w:sz="4" w:space="0" w:color="auto"/>
            </w:tcBorders>
            <w:shd w:val="clear" w:color="auto" w:fill="auto"/>
            <w:noWrap/>
            <w:vAlign w:val="bottom"/>
            <w:hideMark/>
          </w:tcPr>
          <w:p w14:paraId="40141AD1"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5E55A927"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0E6AAD3D"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F91FF26" w14:textId="77777777" w:rsidR="0033055E" w:rsidRPr="0033055E" w:rsidRDefault="0033055E" w:rsidP="0033055E">
            <w:pPr>
              <w:pStyle w:val="Bezmezer"/>
              <w:rPr>
                <w:sz w:val="18"/>
                <w:szCs w:val="18"/>
                <w:lang w:eastAsia="cs-CZ"/>
              </w:rPr>
            </w:pPr>
            <w:r w:rsidRPr="0033055E">
              <w:rPr>
                <w:sz w:val="18"/>
                <w:szCs w:val="18"/>
                <w:lang w:eastAsia="cs-CZ"/>
              </w:rPr>
              <w:t xml:space="preserve">Přepínač musí umožnit DSCP a COS </w:t>
            </w:r>
            <w:proofErr w:type="spellStart"/>
            <w:r w:rsidRPr="0033055E">
              <w:rPr>
                <w:sz w:val="18"/>
                <w:szCs w:val="18"/>
                <w:lang w:eastAsia="cs-CZ"/>
              </w:rPr>
              <w:t>marking</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3EF60F40"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00B3D7CE"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3BBEA3E5"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D84C7DE" w14:textId="77777777" w:rsidR="0033055E" w:rsidRPr="0033055E" w:rsidRDefault="0033055E" w:rsidP="0033055E">
            <w:pPr>
              <w:pStyle w:val="Bezmezer"/>
              <w:rPr>
                <w:sz w:val="18"/>
                <w:szCs w:val="18"/>
                <w:lang w:eastAsia="cs-CZ"/>
              </w:rPr>
            </w:pPr>
            <w:r w:rsidRPr="0033055E">
              <w:rPr>
                <w:sz w:val="18"/>
                <w:szCs w:val="18"/>
                <w:lang w:eastAsia="cs-CZ"/>
              </w:rPr>
              <w:t>Přepínač musí umožnit v HW minimálně 8 front</w:t>
            </w:r>
          </w:p>
        </w:tc>
        <w:tc>
          <w:tcPr>
            <w:tcW w:w="992" w:type="dxa"/>
            <w:tcBorders>
              <w:top w:val="nil"/>
              <w:left w:val="nil"/>
              <w:bottom w:val="single" w:sz="4" w:space="0" w:color="auto"/>
              <w:right w:val="single" w:sz="4" w:space="0" w:color="auto"/>
            </w:tcBorders>
            <w:shd w:val="clear" w:color="auto" w:fill="auto"/>
            <w:noWrap/>
            <w:vAlign w:val="bottom"/>
            <w:hideMark/>
          </w:tcPr>
          <w:p w14:paraId="59F4524C"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0D060A1D"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2A120156" w14:textId="77777777" w:rsidTr="0033055E">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1BA26C39" w14:textId="77777777" w:rsidR="0033055E" w:rsidRPr="0033055E" w:rsidRDefault="0033055E" w:rsidP="0033055E">
            <w:pPr>
              <w:pStyle w:val="Bezmezer"/>
              <w:rPr>
                <w:sz w:val="18"/>
                <w:szCs w:val="18"/>
                <w:lang w:eastAsia="cs-CZ"/>
              </w:rPr>
            </w:pPr>
            <w:r w:rsidRPr="0033055E">
              <w:rPr>
                <w:sz w:val="18"/>
                <w:szCs w:val="18"/>
                <w:lang w:eastAsia="cs-CZ"/>
              </w:rPr>
              <w:t>Podpora "síťových fabrik"</w:t>
            </w:r>
          </w:p>
        </w:tc>
        <w:tc>
          <w:tcPr>
            <w:tcW w:w="992" w:type="dxa"/>
            <w:tcBorders>
              <w:top w:val="nil"/>
              <w:left w:val="nil"/>
              <w:bottom w:val="single" w:sz="4" w:space="0" w:color="auto"/>
              <w:right w:val="single" w:sz="4" w:space="0" w:color="auto"/>
            </w:tcBorders>
            <w:shd w:val="clear" w:color="000000" w:fill="BFBFBF"/>
            <w:noWrap/>
            <w:vAlign w:val="bottom"/>
            <w:hideMark/>
          </w:tcPr>
          <w:p w14:paraId="411E8CFD"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bottom"/>
            <w:hideMark/>
          </w:tcPr>
          <w:p w14:paraId="4C13AE49"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66D68D9A"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FC9F96A" w14:textId="17B65AE9" w:rsidR="0033055E" w:rsidRPr="0033055E" w:rsidRDefault="0033055E" w:rsidP="0033055E">
            <w:pPr>
              <w:pStyle w:val="Bezmezer"/>
              <w:rPr>
                <w:sz w:val="18"/>
                <w:szCs w:val="18"/>
                <w:lang w:eastAsia="cs-CZ"/>
              </w:rPr>
            </w:pPr>
            <w:r w:rsidRPr="0033055E">
              <w:rPr>
                <w:sz w:val="18"/>
                <w:szCs w:val="18"/>
                <w:lang w:eastAsia="cs-CZ"/>
              </w:rPr>
              <w:t xml:space="preserve">Přepínač musí podporovat technologii „síťových fabrik“ založených na VXLAN s BGP </w:t>
            </w:r>
            <w:proofErr w:type="gramStart"/>
            <w:r w:rsidRPr="0033055E">
              <w:rPr>
                <w:sz w:val="18"/>
                <w:szCs w:val="18"/>
                <w:lang w:eastAsia="cs-CZ"/>
              </w:rPr>
              <w:t>EVPN</w:t>
            </w:r>
            <w:proofErr w:type="gramEnd"/>
            <w:r w:rsidRPr="0033055E">
              <w:rPr>
                <w:sz w:val="18"/>
                <w:szCs w:val="18"/>
                <w:lang w:eastAsia="cs-CZ"/>
              </w:rPr>
              <w:t xml:space="preserve"> a to s ohledem na budoucí možnosti nasazení, přičemž tato technologie musí být v době dodání </w:t>
            </w:r>
            <w:proofErr w:type="spellStart"/>
            <w:r w:rsidRPr="0033055E">
              <w:rPr>
                <w:sz w:val="18"/>
                <w:szCs w:val="18"/>
                <w:lang w:eastAsia="cs-CZ"/>
              </w:rPr>
              <w:t>zalicencována</w:t>
            </w:r>
            <w:proofErr w:type="spellEnd"/>
            <w:r w:rsidRPr="0033055E">
              <w:rPr>
                <w:sz w:val="18"/>
                <w:szCs w:val="18"/>
                <w:lang w:eastAsia="cs-CZ"/>
              </w:rPr>
              <w:t xml:space="preserve">. </w:t>
            </w:r>
          </w:p>
        </w:tc>
        <w:tc>
          <w:tcPr>
            <w:tcW w:w="992" w:type="dxa"/>
            <w:tcBorders>
              <w:top w:val="nil"/>
              <w:left w:val="nil"/>
              <w:bottom w:val="single" w:sz="4" w:space="0" w:color="auto"/>
              <w:right w:val="single" w:sz="4" w:space="0" w:color="auto"/>
            </w:tcBorders>
            <w:shd w:val="clear" w:color="auto" w:fill="auto"/>
            <w:noWrap/>
            <w:vAlign w:val="bottom"/>
            <w:hideMark/>
          </w:tcPr>
          <w:p w14:paraId="527221B0"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7F833008"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145E49A9" w14:textId="77777777" w:rsidTr="0033055E">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50033FF6" w14:textId="77777777" w:rsidR="0033055E" w:rsidRPr="0033055E" w:rsidRDefault="0033055E" w:rsidP="0033055E">
            <w:pPr>
              <w:pStyle w:val="Bezmezer"/>
              <w:rPr>
                <w:sz w:val="18"/>
                <w:szCs w:val="18"/>
                <w:lang w:eastAsia="cs-CZ"/>
              </w:rPr>
            </w:pPr>
            <w:r w:rsidRPr="0033055E">
              <w:rPr>
                <w:sz w:val="18"/>
                <w:szCs w:val="18"/>
                <w:lang w:eastAsia="cs-CZ"/>
              </w:rPr>
              <w:t xml:space="preserve">Management, bezpečnost a network </w:t>
            </w:r>
            <w:proofErr w:type="spellStart"/>
            <w:r w:rsidRPr="0033055E">
              <w:rPr>
                <w:sz w:val="18"/>
                <w:szCs w:val="18"/>
                <w:lang w:eastAsia="cs-CZ"/>
              </w:rPr>
              <w:t>visibility</w:t>
            </w:r>
            <w:proofErr w:type="spellEnd"/>
          </w:p>
        </w:tc>
        <w:tc>
          <w:tcPr>
            <w:tcW w:w="992" w:type="dxa"/>
            <w:tcBorders>
              <w:top w:val="nil"/>
              <w:left w:val="nil"/>
              <w:bottom w:val="single" w:sz="4" w:space="0" w:color="auto"/>
              <w:right w:val="single" w:sz="4" w:space="0" w:color="auto"/>
            </w:tcBorders>
            <w:shd w:val="clear" w:color="000000" w:fill="BFBFBF"/>
            <w:noWrap/>
            <w:vAlign w:val="bottom"/>
            <w:hideMark/>
          </w:tcPr>
          <w:p w14:paraId="27B9933D"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bottom"/>
            <w:hideMark/>
          </w:tcPr>
          <w:p w14:paraId="155260F5"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7D3D6771"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03C83C8" w14:textId="39E658F2" w:rsidR="0033055E" w:rsidRPr="0033055E" w:rsidRDefault="0033055E" w:rsidP="0033055E">
            <w:pPr>
              <w:pStyle w:val="Bezmezer"/>
              <w:rPr>
                <w:sz w:val="18"/>
                <w:szCs w:val="18"/>
                <w:lang w:eastAsia="cs-CZ"/>
              </w:rPr>
            </w:pPr>
            <w:r w:rsidRPr="0033055E">
              <w:rPr>
                <w:sz w:val="18"/>
                <w:szCs w:val="18"/>
                <w:lang w:eastAsia="cs-CZ"/>
              </w:rPr>
              <w:t>Přepínač musí umožnit konfigurování skrze CLI (</w:t>
            </w:r>
            <w:proofErr w:type="spellStart"/>
            <w:r w:rsidRPr="0033055E">
              <w:rPr>
                <w:sz w:val="18"/>
                <w:szCs w:val="18"/>
                <w:lang w:eastAsia="cs-CZ"/>
              </w:rPr>
              <w:t>command</w:t>
            </w:r>
            <w:proofErr w:type="spellEnd"/>
            <w:r w:rsidRPr="0033055E">
              <w:rPr>
                <w:sz w:val="18"/>
                <w:szCs w:val="18"/>
                <w:lang w:eastAsia="cs-CZ"/>
              </w:rPr>
              <w:t xml:space="preserve"> line interface) s</w:t>
            </w:r>
            <w:r w:rsidR="00311804">
              <w:rPr>
                <w:sz w:val="18"/>
                <w:szCs w:val="18"/>
                <w:lang w:eastAsia="cs-CZ"/>
              </w:rPr>
              <w:t> </w:t>
            </w:r>
            <w:r w:rsidRPr="0033055E">
              <w:rPr>
                <w:sz w:val="18"/>
                <w:szCs w:val="18"/>
                <w:lang w:eastAsia="cs-CZ"/>
              </w:rPr>
              <w:t>využitím</w:t>
            </w:r>
            <w:r w:rsidR="00311804">
              <w:rPr>
                <w:sz w:val="18"/>
                <w:szCs w:val="18"/>
                <w:lang w:eastAsia="cs-CZ"/>
              </w:rPr>
              <w:t xml:space="preserve"> </w:t>
            </w:r>
            <w:r w:rsidRPr="0033055E">
              <w:rPr>
                <w:sz w:val="18"/>
                <w:szCs w:val="18"/>
                <w:lang w:eastAsia="cs-CZ"/>
              </w:rPr>
              <w:t>standardních protokolů SSH, TELNET a z lokální konzole</w:t>
            </w:r>
          </w:p>
        </w:tc>
        <w:tc>
          <w:tcPr>
            <w:tcW w:w="992" w:type="dxa"/>
            <w:tcBorders>
              <w:top w:val="nil"/>
              <w:left w:val="nil"/>
              <w:bottom w:val="single" w:sz="4" w:space="0" w:color="auto"/>
              <w:right w:val="single" w:sz="4" w:space="0" w:color="auto"/>
            </w:tcBorders>
            <w:shd w:val="clear" w:color="auto" w:fill="auto"/>
            <w:noWrap/>
            <w:vAlign w:val="bottom"/>
            <w:hideMark/>
          </w:tcPr>
          <w:p w14:paraId="2C9849A7"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694E55C5"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70DC74BD"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7B64413" w14:textId="77777777" w:rsidR="0033055E" w:rsidRPr="0033055E" w:rsidRDefault="0033055E" w:rsidP="0033055E">
            <w:pPr>
              <w:pStyle w:val="Bezmezer"/>
              <w:rPr>
                <w:sz w:val="18"/>
                <w:szCs w:val="18"/>
                <w:lang w:eastAsia="cs-CZ"/>
              </w:rPr>
            </w:pPr>
            <w:r w:rsidRPr="0033055E">
              <w:rPr>
                <w:sz w:val="18"/>
                <w:szCs w:val="18"/>
                <w:lang w:eastAsia="cs-CZ"/>
              </w:rPr>
              <w:t>Přepínač musí podporovat technologie SNMP v1, v2c a v3</w:t>
            </w:r>
          </w:p>
        </w:tc>
        <w:tc>
          <w:tcPr>
            <w:tcW w:w="992" w:type="dxa"/>
            <w:tcBorders>
              <w:top w:val="nil"/>
              <w:left w:val="nil"/>
              <w:bottom w:val="single" w:sz="4" w:space="0" w:color="auto"/>
              <w:right w:val="single" w:sz="4" w:space="0" w:color="auto"/>
            </w:tcBorders>
            <w:shd w:val="clear" w:color="auto" w:fill="auto"/>
            <w:noWrap/>
            <w:vAlign w:val="bottom"/>
            <w:hideMark/>
          </w:tcPr>
          <w:p w14:paraId="665E67A3"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4EBAD725"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11804" w:rsidRPr="0033055E" w14:paraId="7981CFD4"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tcPr>
          <w:p w14:paraId="2DF0A079" w14:textId="26A894BC" w:rsidR="00311804" w:rsidRPr="0033055E" w:rsidRDefault="00D01662" w:rsidP="0033055E">
            <w:pPr>
              <w:pStyle w:val="Bezmezer"/>
              <w:rPr>
                <w:sz w:val="18"/>
                <w:szCs w:val="18"/>
                <w:lang w:eastAsia="cs-CZ"/>
              </w:rPr>
            </w:pPr>
            <w:r w:rsidRPr="0033055E">
              <w:rPr>
                <w:sz w:val="18"/>
                <w:szCs w:val="18"/>
                <w:lang w:eastAsia="cs-CZ"/>
              </w:rPr>
              <w:t xml:space="preserve">Přepínač musí podporovat </w:t>
            </w:r>
            <w:r w:rsidRPr="00D01662">
              <w:rPr>
                <w:sz w:val="18"/>
                <w:szCs w:val="18"/>
                <w:lang w:eastAsia="cs-CZ"/>
              </w:rPr>
              <w:t>konfigurac</w:t>
            </w:r>
            <w:r>
              <w:rPr>
                <w:sz w:val="18"/>
                <w:szCs w:val="18"/>
                <w:lang w:eastAsia="cs-CZ"/>
              </w:rPr>
              <w:t>i</w:t>
            </w:r>
            <w:r w:rsidRPr="00D01662">
              <w:rPr>
                <w:sz w:val="18"/>
                <w:szCs w:val="18"/>
                <w:lang w:eastAsia="cs-CZ"/>
              </w:rPr>
              <w:t xml:space="preserve"> pomocí protokolu NETCONF</w:t>
            </w:r>
          </w:p>
        </w:tc>
        <w:tc>
          <w:tcPr>
            <w:tcW w:w="992" w:type="dxa"/>
            <w:tcBorders>
              <w:top w:val="nil"/>
              <w:left w:val="nil"/>
              <w:bottom w:val="single" w:sz="4" w:space="0" w:color="auto"/>
              <w:right w:val="single" w:sz="4" w:space="0" w:color="auto"/>
            </w:tcBorders>
            <w:shd w:val="clear" w:color="auto" w:fill="auto"/>
            <w:noWrap/>
            <w:vAlign w:val="bottom"/>
          </w:tcPr>
          <w:p w14:paraId="03491BF3" w14:textId="77777777" w:rsidR="00311804" w:rsidRPr="0033055E" w:rsidRDefault="00311804" w:rsidP="0033055E">
            <w:pPr>
              <w:pStyle w:val="Bezmezer"/>
              <w:rPr>
                <w:sz w:val="18"/>
                <w:szCs w:val="18"/>
                <w:lang w:eastAsia="cs-CZ"/>
              </w:rPr>
            </w:pPr>
          </w:p>
        </w:tc>
        <w:tc>
          <w:tcPr>
            <w:tcW w:w="2121" w:type="dxa"/>
            <w:tcBorders>
              <w:top w:val="nil"/>
              <w:left w:val="nil"/>
              <w:bottom w:val="single" w:sz="4" w:space="0" w:color="auto"/>
              <w:right w:val="single" w:sz="4" w:space="0" w:color="auto"/>
            </w:tcBorders>
            <w:shd w:val="clear" w:color="auto" w:fill="auto"/>
            <w:noWrap/>
            <w:vAlign w:val="bottom"/>
          </w:tcPr>
          <w:p w14:paraId="26C1F286" w14:textId="77777777" w:rsidR="00311804" w:rsidRPr="0033055E" w:rsidRDefault="00311804" w:rsidP="0033055E">
            <w:pPr>
              <w:pStyle w:val="Bezmezer"/>
              <w:rPr>
                <w:sz w:val="18"/>
                <w:szCs w:val="18"/>
                <w:lang w:eastAsia="cs-CZ"/>
              </w:rPr>
            </w:pPr>
          </w:p>
        </w:tc>
      </w:tr>
      <w:tr w:rsidR="00D01662" w:rsidRPr="0033055E" w14:paraId="6CF6A195"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tcPr>
          <w:p w14:paraId="540ACBEC" w14:textId="61FAF8C4" w:rsidR="00D01662" w:rsidRPr="0033055E" w:rsidRDefault="00D01662" w:rsidP="0033055E">
            <w:pPr>
              <w:pStyle w:val="Bezmezer"/>
              <w:rPr>
                <w:sz w:val="18"/>
                <w:szCs w:val="18"/>
                <w:lang w:eastAsia="cs-CZ"/>
              </w:rPr>
            </w:pPr>
            <w:r>
              <w:rPr>
                <w:sz w:val="18"/>
                <w:szCs w:val="18"/>
                <w:lang w:eastAsia="cs-CZ"/>
              </w:rPr>
              <w:t>Přepínač musí podporovat „</w:t>
            </w:r>
            <w:proofErr w:type="spellStart"/>
            <w:r w:rsidRPr="00D01662">
              <w:rPr>
                <w:sz w:val="18"/>
                <w:szCs w:val="18"/>
                <w:lang w:eastAsia="cs-CZ"/>
              </w:rPr>
              <w:t>commit</w:t>
            </w:r>
            <w:proofErr w:type="spellEnd"/>
            <w:r>
              <w:rPr>
                <w:sz w:val="18"/>
                <w:szCs w:val="18"/>
                <w:lang w:eastAsia="cs-CZ"/>
              </w:rPr>
              <w:t>“</w:t>
            </w:r>
            <w:r w:rsidRPr="00D01662">
              <w:rPr>
                <w:sz w:val="18"/>
                <w:szCs w:val="18"/>
                <w:lang w:eastAsia="cs-CZ"/>
              </w:rPr>
              <w:t xml:space="preserve"> – hromadn</w:t>
            </w:r>
            <w:r>
              <w:rPr>
                <w:sz w:val="18"/>
                <w:szCs w:val="18"/>
                <w:lang w:eastAsia="cs-CZ"/>
              </w:rPr>
              <w:t>ou</w:t>
            </w:r>
            <w:r w:rsidRPr="00D01662">
              <w:rPr>
                <w:sz w:val="18"/>
                <w:szCs w:val="18"/>
                <w:lang w:eastAsia="cs-CZ"/>
              </w:rPr>
              <w:t xml:space="preserve"> změn</w:t>
            </w:r>
            <w:r>
              <w:rPr>
                <w:sz w:val="18"/>
                <w:szCs w:val="18"/>
                <w:lang w:eastAsia="cs-CZ"/>
              </w:rPr>
              <w:t>u</w:t>
            </w:r>
            <w:r w:rsidRPr="00D01662">
              <w:rPr>
                <w:sz w:val="18"/>
                <w:szCs w:val="18"/>
                <w:lang w:eastAsia="cs-CZ"/>
              </w:rPr>
              <w:t xml:space="preserve"> parametrů s</w:t>
            </w:r>
            <w:r>
              <w:rPr>
                <w:sz w:val="18"/>
                <w:szCs w:val="18"/>
                <w:lang w:eastAsia="cs-CZ"/>
              </w:rPr>
              <w:t> </w:t>
            </w:r>
            <w:r w:rsidRPr="00D01662">
              <w:rPr>
                <w:sz w:val="18"/>
                <w:szCs w:val="18"/>
                <w:lang w:eastAsia="cs-CZ"/>
              </w:rPr>
              <w:t>jednotným</w:t>
            </w:r>
            <w:r>
              <w:rPr>
                <w:sz w:val="18"/>
                <w:szCs w:val="18"/>
                <w:lang w:eastAsia="cs-CZ"/>
              </w:rPr>
              <w:t xml:space="preserve"> „</w:t>
            </w:r>
            <w:proofErr w:type="spellStart"/>
            <w:r>
              <w:rPr>
                <w:sz w:val="18"/>
                <w:szCs w:val="18"/>
                <w:lang w:eastAsia="cs-CZ"/>
              </w:rPr>
              <w:t>commit</w:t>
            </w:r>
            <w:proofErr w:type="spellEnd"/>
            <w:r>
              <w:rPr>
                <w:sz w:val="18"/>
                <w:szCs w:val="18"/>
                <w:lang w:eastAsia="cs-CZ"/>
              </w:rPr>
              <w:t xml:space="preserve">“ </w:t>
            </w:r>
            <w:r w:rsidRPr="00D01662">
              <w:rPr>
                <w:sz w:val="18"/>
                <w:szCs w:val="18"/>
                <w:lang w:eastAsia="cs-CZ"/>
              </w:rPr>
              <w:t>potvrzením</w:t>
            </w:r>
          </w:p>
        </w:tc>
        <w:tc>
          <w:tcPr>
            <w:tcW w:w="992" w:type="dxa"/>
            <w:tcBorders>
              <w:top w:val="nil"/>
              <w:left w:val="nil"/>
              <w:bottom w:val="single" w:sz="4" w:space="0" w:color="auto"/>
              <w:right w:val="single" w:sz="4" w:space="0" w:color="auto"/>
            </w:tcBorders>
            <w:shd w:val="clear" w:color="auto" w:fill="auto"/>
            <w:noWrap/>
            <w:vAlign w:val="bottom"/>
          </w:tcPr>
          <w:p w14:paraId="3D3E0C4E" w14:textId="77777777" w:rsidR="00D01662" w:rsidRPr="0033055E" w:rsidRDefault="00D01662" w:rsidP="0033055E">
            <w:pPr>
              <w:pStyle w:val="Bezmezer"/>
              <w:rPr>
                <w:sz w:val="18"/>
                <w:szCs w:val="18"/>
                <w:lang w:eastAsia="cs-CZ"/>
              </w:rPr>
            </w:pPr>
          </w:p>
        </w:tc>
        <w:tc>
          <w:tcPr>
            <w:tcW w:w="2121" w:type="dxa"/>
            <w:tcBorders>
              <w:top w:val="nil"/>
              <w:left w:val="nil"/>
              <w:bottom w:val="single" w:sz="4" w:space="0" w:color="auto"/>
              <w:right w:val="single" w:sz="4" w:space="0" w:color="auto"/>
            </w:tcBorders>
            <w:shd w:val="clear" w:color="auto" w:fill="auto"/>
            <w:noWrap/>
            <w:vAlign w:val="bottom"/>
          </w:tcPr>
          <w:p w14:paraId="106AD193" w14:textId="77777777" w:rsidR="00D01662" w:rsidRPr="0033055E" w:rsidRDefault="00D01662" w:rsidP="0033055E">
            <w:pPr>
              <w:pStyle w:val="Bezmezer"/>
              <w:rPr>
                <w:sz w:val="18"/>
                <w:szCs w:val="18"/>
                <w:lang w:eastAsia="cs-CZ"/>
              </w:rPr>
            </w:pPr>
          </w:p>
        </w:tc>
      </w:tr>
      <w:tr w:rsidR="00311804" w:rsidRPr="0033055E" w14:paraId="241E45E7"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tcPr>
          <w:p w14:paraId="0D256D34" w14:textId="75987596" w:rsidR="00311804" w:rsidRPr="0033055E" w:rsidRDefault="00311804" w:rsidP="0033055E">
            <w:pPr>
              <w:pStyle w:val="Bezmezer"/>
              <w:rPr>
                <w:sz w:val="18"/>
                <w:szCs w:val="18"/>
                <w:lang w:eastAsia="cs-CZ"/>
              </w:rPr>
            </w:pPr>
            <w:r w:rsidRPr="00311804">
              <w:rPr>
                <w:sz w:val="18"/>
                <w:szCs w:val="18"/>
                <w:lang w:eastAsia="cs-CZ"/>
              </w:rPr>
              <w:t>Ověřování uživatelů</w:t>
            </w:r>
            <w:r>
              <w:rPr>
                <w:sz w:val="18"/>
                <w:szCs w:val="18"/>
                <w:lang w:eastAsia="cs-CZ"/>
              </w:rPr>
              <w:t xml:space="preserve"> – p</w:t>
            </w:r>
            <w:r w:rsidRPr="00311804">
              <w:rPr>
                <w:sz w:val="18"/>
                <w:szCs w:val="18"/>
                <w:lang w:eastAsia="cs-CZ"/>
              </w:rPr>
              <w:t>řepínač musí umožnit ověřování uživatelů pomocí 802.1X a pomocí MAC adres</w:t>
            </w:r>
          </w:p>
        </w:tc>
        <w:tc>
          <w:tcPr>
            <w:tcW w:w="992" w:type="dxa"/>
            <w:tcBorders>
              <w:top w:val="nil"/>
              <w:left w:val="nil"/>
              <w:bottom w:val="single" w:sz="4" w:space="0" w:color="auto"/>
              <w:right w:val="single" w:sz="4" w:space="0" w:color="auto"/>
            </w:tcBorders>
            <w:shd w:val="clear" w:color="auto" w:fill="auto"/>
            <w:noWrap/>
            <w:vAlign w:val="bottom"/>
          </w:tcPr>
          <w:p w14:paraId="6FDB223A" w14:textId="77777777" w:rsidR="00311804" w:rsidRPr="0033055E" w:rsidRDefault="00311804" w:rsidP="0033055E">
            <w:pPr>
              <w:pStyle w:val="Bezmezer"/>
              <w:rPr>
                <w:sz w:val="18"/>
                <w:szCs w:val="18"/>
                <w:lang w:eastAsia="cs-CZ"/>
              </w:rPr>
            </w:pPr>
          </w:p>
        </w:tc>
        <w:tc>
          <w:tcPr>
            <w:tcW w:w="2121" w:type="dxa"/>
            <w:tcBorders>
              <w:top w:val="nil"/>
              <w:left w:val="nil"/>
              <w:bottom w:val="single" w:sz="4" w:space="0" w:color="auto"/>
              <w:right w:val="single" w:sz="4" w:space="0" w:color="auto"/>
            </w:tcBorders>
            <w:shd w:val="clear" w:color="auto" w:fill="auto"/>
            <w:noWrap/>
            <w:vAlign w:val="bottom"/>
          </w:tcPr>
          <w:p w14:paraId="44BD1011" w14:textId="77777777" w:rsidR="00311804" w:rsidRPr="0033055E" w:rsidRDefault="00311804" w:rsidP="0033055E">
            <w:pPr>
              <w:pStyle w:val="Bezmezer"/>
              <w:rPr>
                <w:sz w:val="18"/>
                <w:szCs w:val="18"/>
                <w:lang w:eastAsia="cs-CZ"/>
              </w:rPr>
            </w:pPr>
          </w:p>
        </w:tc>
      </w:tr>
      <w:tr w:rsidR="00D01662" w:rsidRPr="0033055E" w14:paraId="49AD1028"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tcPr>
          <w:p w14:paraId="56112F1F" w14:textId="5ABC2698" w:rsidR="00D01662" w:rsidRPr="00311804" w:rsidRDefault="00D01662" w:rsidP="0033055E">
            <w:pPr>
              <w:pStyle w:val="Bezmezer"/>
              <w:rPr>
                <w:sz w:val="18"/>
                <w:szCs w:val="18"/>
                <w:lang w:eastAsia="cs-CZ"/>
              </w:rPr>
            </w:pPr>
            <w:proofErr w:type="spellStart"/>
            <w:r w:rsidRPr="00D01662">
              <w:rPr>
                <w:sz w:val="18"/>
                <w:szCs w:val="18"/>
                <w:lang w:eastAsia="cs-CZ"/>
              </w:rPr>
              <w:t>Rollback</w:t>
            </w:r>
            <w:proofErr w:type="spellEnd"/>
            <w:r>
              <w:rPr>
                <w:sz w:val="18"/>
                <w:szCs w:val="18"/>
                <w:lang w:eastAsia="cs-CZ"/>
              </w:rPr>
              <w:t xml:space="preserve"> – přepínač musí podporovat možnost </w:t>
            </w:r>
            <w:r w:rsidRPr="00D01662">
              <w:rPr>
                <w:sz w:val="18"/>
                <w:szCs w:val="18"/>
                <w:lang w:eastAsia="cs-CZ"/>
              </w:rPr>
              <w:t>vrácení konfigurace zpět do daného bodu, bez nutnosti restartu zařízení, pouze pomocí konfiguračního příkazu</w:t>
            </w:r>
          </w:p>
        </w:tc>
        <w:tc>
          <w:tcPr>
            <w:tcW w:w="992" w:type="dxa"/>
            <w:tcBorders>
              <w:top w:val="nil"/>
              <w:left w:val="nil"/>
              <w:bottom w:val="single" w:sz="4" w:space="0" w:color="auto"/>
              <w:right w:val="single" w:sz="4" w:space="0" w:color="auto"/>
            </w:tcBorders>
            <w:shd w:val="clear" w:color="auto" w:fill="auto"/>
            <w:noWrap/>
            <w:vAlign w:val="bottom"/>
          </w:tcPr>
          <w:p w14:paraId="6C498955" w14:textId="77777777" w:rsidR="00D01662" w:rsidRPr="0033055E" w:rsidRDefault="00D01662" w:rsidP="0033055E">
            <w:pPr>
              <w:pStyle w:val="Bezmezer"/>
              <w:rPr>
                <w:sz w:val="18"/>
                <w:szCs w:val="18"/>
                <w:lang w:eastAsia="cs-CZ"/>
              </w:rPr>
            </w:pPr>
          </w:p>
        </w:tc>
        <w:tc>
          <w:tcPr>
            <w:tcW w:w="2121" w:type="dxa"/>
            <w:tcBorders>
              <w:top w:val="nil"/>
              <w:left w:val="nil"/>
              <w:bottom w:val="single" w:sz="4" w:space="0" w:color="auto"/>
              <w:right w:val="single" w:sz="4" w:space="0" w:color="auto"/>
            </w:tcBorders>
            <w:shd w:val="clear" w:color="auto" w:fill="auto"/>
            <w:noWrap/>
            <w:vAlign w:val="bottom"/>
          </w:tcPr>
          <w:p w14:paraId="5C26703F" w14:textId="77777777" w:rsidR="00D01662" w:rsidRPr="0033055E" w:rsidRDefault="00D01662" w:rsidP="0033055E">
            <w:pPr>
              <w:pStyle w:val="Bezmezer"/>
              <w:rPr>
                <w:sz w:val="18"/>
                <w:szCs w:val="18"/>
                <w:lang w:eastAsia="cs-CZ"/>
              </w:rPr>
            </w:pPr>
          </w:p>
        </w:tc>
      </w:tr>
      <w:tr w:rsidR="0033055E" w:rsidRPr="0033055E" w14:paraId="6C3472A7"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4776FBE" w14:textId="77777777" w:rsidR="0033055E" w:rsidRPr="0033055E" w:rsidRDefault="0033055E" w:rsidP="0033055E">
            <w:pPr>
              <w:pStyle w:val="Bezmezer"/>
              <w:rPr>
                <w:sz w:val="18"/>
                <w:szCs w:val="18"/>
                <w:lang w:eastAsia="cs-CZ"/>
              </w:rPr>
            </w:pPr>
            <w:r w:rsidRPr="0033055E">
              <w:rPr>
                <w:sz w:val="18"/>
                <w:szCs w:val="18"/>
                <w:lang w:eastAsia="cs-CZ"/>
              </w:rPr>
              <w:t>Přepínač musí umožnit využití ACL (</w:t>
            </w:r>
            <w:proofErr w:type="spellStart"/>
            <w:r w:rsidRPr="0033055E">
              <w:rPr>
                <w:sz w:val="18"/>
                <w:szCs w:val="18"/>
                <w:lang w:eastAsia="cs-CZ"/>
              </w:rPr>
              <w:t>access</w:t>
            </w:r>
            <w:proofErr w:type="spellEnd"/>
            <w:r w:rsidRPr="0033055E">
              <w:rPr>
                <w:sz w:val="18"/>
                <w:szCs w:val="18"/>
                <w:lang w:eastAsia="cs-CZ"/>
              </w:rPr>
              <w:t xml:space="preserve"> </w:t>
            </w:r>
            <w:proofErr w:type="spellStart"/>
            <w:r w:rsidRPr="0033055E">
              <w:rPr>
                <w:sz w:val="18"/>
                <w:szCs w:val="18"/>
                <w:lang w:eastAsia="cs-CZ"/>
              </w:rPr>
              <w:t>control</w:t>
            </w:r>
            <w:proofErr w:type="spellEnd"/>
            <w:r w:rsidRPr="0033055E">
              <w:rPr>
                <w:sz w:val="18"/>
                <w:szCs w:val="18"/>
                <w:lang w:eastAsia="cs-CZ"/>
              </w:rPr>
              <w:t xml:space="preserve"> list) a to na IPv4, IPv6</w:t>
            </w:r>
          </w:p>
        </w:tc>
        <w:tc>
          <w:tcPr>
            <w:tcW w:w="992" w:type="dxa"/>
            <w:tcBorders>
              <w:top w:val="nil"/>
              <w:left w:val="nil"/>
              <w:bottom w:val="single" w:sz="4" w:space="0" w:color="auto"/>
              <w:right w:val="single" w:sz="4" w:space="0" w:color="auto"/>
            </w:tcBorders>
            <w:shd w:val="clear" w:color="auto" w:fill="auto"/>
            <w:noWrap/>
            <w:vAlign w:val="bottom"/>
            <w:hideMark/>
          </w:tcPr>
          <w:p w14:paraId="0506BA3F"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6E23BDC7"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0FACAEF0"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31F5825" w14:textId="77777777" w:rsidR="0033055E" w:rsidRPr="0033055E" w:rsidRDefault="0033055E" w:rsidP="0033055E">
            <w:pPr>
              <w:pStyle w:val="Bezmezer"/>
              <w:rPr>
                <w:sz w:val="18"/>
                <w:szCs w:val="18"/>
                <w:lang w:eastAsia="cs-CZ"/>
              </w:rPr>
            </w:pPr>
            <w:r w:rsidRPr="0033055E">
              <w:rPr>
                <w:sz w:val="18"/>
                <w:szCs w:val="18"/>
                <w:lang w:eastAsia="cs-CZ"/>
              </w:rPr>
              <w:t xml:space="preserve">Přepínač musí umožnit využití exportu </w:t>
            </w:r>
            <w:proofErr w:type="spellStart"/>
            <w:r w:rsidRPr="0033055E">
              <w:rPr>
                <w:sz w:val="18"/>
                <w:szCs w:val="18"/>
                <w:lang w:eastAsia="cs-CZ"/>
              </w:rPr>
              <w:t>Netflow</w:t>
            </w:r>
            <w:proofErr w:type="spellEnd"/>
            <w:r w:rsidRPr="0033055E">
              <w:rPr>
                <w:sz w:val="18"/>
                <w:szCs w:val="18"/>
                <w:lang w:eastAsia="cs-CZ"/>
              </w:rPr>
              <w:t xml:space="preserve"> či IPFIX dat o </w:t>
            </w:r>
            <w:proofErr w:type="gramStart"/>
            <w:r w:rsidRPr="0033055E">
              <w:rPr>
                <w:sz w:val="18"/>
                <w:szCs w:val="18"/>
                <w:lang w:eastAsia="cs-CZ"/>
              </w:rPr>
              <w:t>provozu</w:t>
            </w:r>
            <w:proofErr w:type="gramEnd"/>
            <w:r w:rsidRPr="0033055E">
              <w:rPr>
                <w:sz w:val="18"/>
                <w:szCs w:val="18"/>
                <w:lang w:eastAsia="cs-CZ"/>
              </w:rPr>
              <w:t xml:space="preserve"> a to přímo v HW přepínače. </w:t>
            </w:r>
          </w:p>
        </w:tc>
        <w:tc>
          <w:tcPr>
            <w:tcW w:w="992" w:type="dxa"/>
            <w:tcBorders>
              <w:top w:val="nil"/>
              <w:left w:val="nil"/>
              <w:bottom w:val="single" w:sz="4" w:space="0" w:color="auto"/>
              <w:right w:val="single" w:sz="4" w:space="0" w:color="auto"/>
            </w:tcBorders>
            <w:shd w:val="clear" w:color="auto" w:fill="auto"/>
            <w:noWrap/>
            <w:vAlign w:val="bottom"/>
            <w:hideMark/>
          </w:tcPr>
          <w:p w14:paraId="5485576F"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1A782EEB"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1EBBF81A"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EBFDE30" w14:textId="17881D84" w:rsidR="0033055E" w:rsidRPr="0033055E" w:rsidRDefault="0033055E" w:rsidP="0033055E">
            <w:pPr>
              <w:pStyle w:val="Bezmezer"/>
              <w:rPr>
                <w:sz w:val="18"/>
                <w:szCs w:val="18"/>
                <w:lang w:eastAsia="cs-CZ"/>
              </w:rPr>
            </w:pPr>
            <w:r w:rsidRPr="0033055E">
              <w:rPr>
                <w:sz w:val="18"/>
                <w:szCs w:val="18"/>
                <w:lang w:eastAsia="cs-CZ"/>
              </w:rPr>
              <w:t>Přepínač musí umožnit využití technologie lokálního zrcadlení provozu</w:t>
            </w:r>
            <w:r w:rsidR="00311804">
              <w:rPr>
                <w:sz w:val="18"/>
                <w:szCs w:val="18"/>
                <w:lang w:eastAsia="cs-CZ"/>
              </w:rPr>
              <w:t xml:space="preserve"> až na 4 cíle současně</w:t>
            </w:r>
          </w:p>
        </w:tc>
        <w:tc>
          <w:tcPr>
            <w:tcW w:w="992" w:type="dxa"/>
            <w:tcBorders>
              <w:top w:val="nil"/>
              <w:left w:val="nil"/>
              <w:bottom w:val="single" w:sz="4" w:space="0" w:color="auto"/>
              <w:right w:val="single" w:sz="4" w:space="0" w:color="auto"/>
            </w:tcBorders>
            <w:shd w:val="clear" w:color="auto" w:fill="auto"/>
            <w:noWrap/>
            <w:vAlign w:val="bottom"/>
            <w:hideMark/>
          </w:tcPr>
          <w:p w14:paraId="51BBCFB2"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2D1BCE09"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11804" w:rsidRPr="0033055E" w14:paraId="2415A55B"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tcPr>
          <w:p w14:paraId="6E6B649A" w14:textId="631A32A5" w:rsidR="00311804" w:rsidRPr="0033055E" w:rsidRDefault="00311804" w:rsidP="0033055E">
            <w:pPr>
              <w:pStyle w:val="Bezmezer"/>
              <w:rPr>
                <w:sz w:val="18"/>
                <w:szCs w:val="18"/>
                <w:lang w:eastAsia="cs-CZ"/>
              </w:rPr>
            </w:pPr>
            <w:r w:rsidRPr="00311804">
              <w:rPr>
                <w:sz w:val="18"/>
                <w:szCs w:val="18"/>
                <w:lang w:eastAsia="cs-CZ"/>
              </w:rPr>
              <w:t>Přepínač musí podporovat export telemetrických informací</w:t>
            </w:r>
          </w:p>
        </w:tc>
        <w:tc>
          <w:tcPr>
            <w:tcW w:w="992" w:type="dxa"/>
            <w:tcBorders>
              <w:top w:val="nil"/>
              <w:left w:val="nil"/>
              <w:bottom w:val="single" w:sz="4" w:space="0" w:color="auto"/>
              <w:right w:val="single" w:sz="4" w:space="0" w:color="auto"/>
            </w:tcBorders>
            <w:shd w:val="clear" w:color="auto" w:fill="auto"/>
            <w:noWrap/>
            <w:vAlign w:val="bottom"/>
          </w:tcPr>
          <w:p w14:paraId="28FF6BD2" w14:textId="77777777" w:rsidR="00311804" w:rsidRPr="0033055E" w:rsidRDefault="00311804" w:rsidP="0033055E">
            <w:pPr>
              <w:pStyle w:val="Bezmezer"/>
              <w:rPr>
                <w:sz w:val="18"/>
                <w:szCs w:val="18"/>
                <w:lang w:eastAsia="cs-CZ"/>
              </w:rPr>
            </w:pPr>
          </w:p>
        </w:tc>
        <w:tc>
          <w:tcPr>
            <w:tcW w:w="2121" w:type="dxa"/>
            <w:tcBorders>
              <w:top w:val="nil"/>
              <w:left w:val="nil"/>
              <w:bottom w:val="single" w:sz="4" w:space="0" w:color="auto"/>
              <w:right w:val="single" w:sz="4" w:space="0" w:color="auto"/>
            </w:tcBorders>
            <w:shd w:val="clear" w:color="auto" w:fill="auto"/>
            <w:noWrap/>
            <w:vAlign w:val="bottom"/>
          </w:tcPr>
          <w:p w14:paraId="69D82523" w14:textId="77777777" w:rsidR="00311804" w:rsidRPr="0033055E" w:rsidRDefault="00311804" w:rsidP="0033055E">
            <w:pPr>
              <w:pStyle w:val="Bezmezer"/>
              <w:rPr>
                <w:sz w:val="18"/>
                <w:szCs w:val="18"/>
                <w:lang w:eastAsia="cs-CZ"/>
              </w:rPr>
            </w:pPr>
          </w:p>
        </w:tc>
      </w:tr>
      <w:tr w:rsidR="0033055E" w:rsidRPr="0033055E" w14:paraId="506309CB" w14:textId="77777777" w:rsidTr="0033055E">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2C29C634" w14:textId="77777777" w:rsidR="0033055E" w:rsidRPr="0033055E" w:rsidRDefault="0033055E" w:rsidP="0033055E">
            <w:pPr>
              <w:pStyle w:val="Bezmezer"/>
              <w:rPr>
                <w:sz w:val="18"/>
                <w:szCs w:val="18"/>
                <w:lang w:eastAsia="cs-CZ"/>
              </w:rPr>
            </w:pPr>
            <w:r w:rsidRPr="0033055E">
              <w:rPr>
                <w:sz w:val="18"/>
                <w:szCs w:val="18"/>
                <w:lang w:eastAsia="cs-CZ"/>
              </w:rPr>
              <w:lastRenderedPageBreak/>
              <w:t>Podpora výrobce</w:t>
            </w:r>
          </w:p>
        </w:tc>
        <w:tc>
          <w:tcPr>
            <w:tcW w:w="992" w:type="dxa"/>
            <w:tcBorders>
              <w:top w:val="nil"/>
              <w:left w:val="nil"/>
              <w:bottom w:val="single" w:sz="4" w:space="0" w:color="auto"/>
              <w:right w:val="single" w:sz="4" w:space="0" w:color="auto"/>
            </w:tcBorders>
            <w:shd w:val="clear" w:color="000000" w:fill="BFBFBF"/>
            <w:noWrap/>
            <w:vAlign w:val="bottom"/>
            <w:hideMark/>
          </w:tcPr>
          <w:p w14:paraId="59A57AAD"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bottom"/>
            <w:hideMark/>
          </w:tcPr>
          <w:p w14:paraId="3C602B1F" w14:textId="77777777" w:rsidR="0033055E" w:rsidRPr="0033055E" w:rsidRDefault="0033055E" w:rsidP="0033055E">
            <w:pPr>
              <w:pStyle w:val="Bezmezer"/>
              <w:rPr>
                <w:sz w:val="18"/>
                <w:szCs w:val="18"/>
                <w:lang w:eastAsia="cs-CZ"/>
              </w:rPr>
            </w:pPr>
            <w:r w:rsidRPr="0033055E">
              <w:rPr>
                <w:sz w:val="18"/>
                <w:szCs w:val="18"/>
                <w:lang w:eastAsia="cs-CZ"/>
              </w:rPr>
              <w:t> </w:t>
            </w:r>
          </w:p>
        </w:tc>
      </w:tr>
      <w:tr w:rsidR="0033055E" w:rsidRPr="0033055E" w14:paraId="5E5871EE" w14:textId="77777777" w:rsidTr="0033055E">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27BA02B" w14:textId="77777777" w:rsidR="0033055E" w:rsidRPr="0033055E" w:rsidRDefault="0033055E" w:rsidP="0033055E">
            <w:pPr>
              <w:pStyle w:val="Bezmezer"/>
              <w:rPr>
                <w:sz w:val="18"/>
                <w:szCs w:val="18"/>
                <w:lang w:eastAsia="cs-CZ"/>
              </w:rPr>
            </w:pPr>
            <w:r w:rsidRPr="0033055E">
              <w:rPr>
                <w:sz w:val="18"/>
                <w:szCs w:val="18"/>
                <w:lang w:eastAsia="cs-CZ"/>
              </w:rPr>
              <w:t xml:space="preserve">Podpora v režimu 9x5 na 60 měsíců s odezvou nejpozději do 4 hodin (počítaných v rámci doby podpory) od nahlášení požadavku dodavateli a opravou (odstraněním závady) do konce pracovního dne následujícího po nahlášení požadavku dodavateli. </w:t>
            </w:r>
          </w:p>
        </w:tc>
        <w:tc>
          <w:tcPr>
            <w:tcW w:w="992" w:type="dxa"/>
            <w:tcBorders>
              <w:top w:val="nil"/>
              <w:left w:val="nil"/>
              <w:bottom w:val="single" w:sz="4" w:space="0" w:color="auto"/>
              <w:right w:val="single" w:sz="4" w:space="0" w:color="auto"/>
            </w:tcBorders>
            <w:shd w:val="clear" w:color="auto" w:fill="auto"/>
            <w:noWrap/>
            <w:vAlign w:val="bottom"/>
            <w:hideMark/>
          </w:tcPr>
          <w:p w14:paraId="5BBC48EB" w14:textId="77777777" w:rsidR="0033055E" w:rsidRPr="0033055E" w:rsidRDefault="0033055E" w:rsidP="0033055E">
            <w:pPr>
              <w:pStyle w:val="Bezmezer"/>
              <w:rPr>
                <w:sz w:val="18"/>
                <w:szCs w:val="18"/>
                <w:lang w:eastAsia="cs-CZ"/>
              </w:rPr>
            </w:pPr>
            <w:r w:rsidRPr="0033055E">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61463B29" w14:textId="77777777" w:rsidR="0033055E" w:rsidRPr="0033055E" w:rsidRDefault="0033055E" w:rsidP="0033055E">
            <w:pPr>
              <w:pStyle w:val="Bezmezer"/>
              <w:rPr>
                <w:sz w:val="18"/>
                <w:szCs w:val="18"/>
                <w:lang w:eastAsia="cs-CZ"/>
              </w:rPr>
            </w:pPr>
            <w:r w:rsidRPr="0033055E">
              <w:rPr>
                <w:sz w:val="18"/>
                <w:szCs w:val="18"/>
                <w:lang w:eastAsia="cs-CZ"/>
              </w:rPr>
              <w:t> </w:t>
            </w:r>
          </w:p>
        </w:tc>
      </w:tr>
    </w:tbl>
    <w:p w14:paraId="6856EE29" w14:textId="77777777" w:rsidR="00AA19FA" w:rsidRPr="00491BAA" w:rsidRDefault="00AA19FA" w:rsidP="00AA19FA"/>
    <w:p w14:paraId="69FB884A" w14:textId="77777777" w:rsidR="00AA19FA" w:rsidRPr="00491BAA" w:rsidRDefault="00AA19FA" w:rsidP="00AA19FA">
      <w:pPr>
        <w:pStyle w:val="Nadpis2"/>
      </w:pPr>
      <w:bookmarkStart w:id="8" w:name="_Toc160694684"/>
      <w:r w:rsidRPr="00491BAA">
        <w:t>Popis nabízeného plnění</w:t>
      </w:r>
      <w:bookmarkEnd w:id="8"/>
    </w:p>
    <w:p w14:paraId="71A86036" w14:textId="2C91E0CE" w:rsidR="00AA19FA" w:rsidRPr="00491BAA" w:rsidRDefault="00AA19FA" w:rsidP="00AA19FA">
      <w:r w:rsidRPr="00491BAA">
        <w:rPr>
          <w:highlight w:val="yellow"/>
        </w:rPr>
        <w:t xml:space="preserve">Účastník tento text vymaže. Účastník zde detailně </w:t>
      </w:r>
      <w:r w:rsidR="0073492E">
        <w:rPr>
          <w:highlight w:val="yellow"/>
        </w:rPr>
        <w:t>popíše nabízené řešení včetně</w:t>
      </w:r>
      <w:r w:rsidRPr="00491BAA">
        <w:rPr>
          <w:highlight w:val="yellow"/>
        </w:rPr>
        <w:t xml:space="preserve"> komponentního položkového rozpadu, a včetně uvedení technických parametrů (smí se využít česky či anglicky psaných částí </w:t>
      </w:r>
      <w:proofErr w:type="spellStart"/>
      <w:r w:rsidRPr="00491BAA">
        <w:rPr>
          <w:highlight w:val="yellow"/>
        </w:rPr>
        <w:t>datasheetu</w:t>
      </w:r>
      <w:proofErr w:type="spellEnd"/>
      <w:r w:rsidRPr="00491BAA">
        <w:rPr>
          <w:highlight w:val="yellow"/>
        </w:rPr>
        <w:t xml:space="preserve"> či technické dokumentace výrobce, či technických listů a/nebo certifikátů výrobku) a dalších nezbytných informací, ze kterých bude zřejmé splnění požadavků zadavatele.</w:t>
      </w:r>
    </w:p>
    <w:p w14:paraId="42A95A42" w14:textId="77777777" w:rsidR="00AA19FA" w:rsidRPr="00491BAA" w:rsidRDefault="00AA19FA" w:rsidP="00AA19FA"/>
    <w:p w14:paraId="58DD7FF7" w14:textId="098AFC86" w:rsidR="00E85BD9" w:rsidRPr="00491BAA" w:rsidRDefault="00E85BD9">
      <w:pPr>
        <w:spacing w:before="0" w:after="160" w:line="259" w:lineRule="auto"/>
        <w:jc w:val="left"/>
      </w:pPr>
      <w:r w:rsidRPr="00491BAA">
        <w:br w:type="page"/>
      </w:r>
    </w:p>
    <w:p w14:paraId="06F9506B" w14:textId="3D555BA0" w:rsidR="00030367" w:rsidRPr="00491BAA" w:rsidRDefault="00030367" w:rsidP="00030367">
      <w:pPr>
        <w:pStyle w:val="Nadpis1"/>
      </w:pPr>
      <w:bookmarkStart w:id="9" w:name="_Toc160694685"/>
      <w:r w:rsidRPr="00491BAA">
        <w:lastRenderedPageBreak/>
        <w:t>Servery pro virtualizaci</w:t>
      </w:r>
      <w:bookmarkEnd w:id="9"/>
    </w:p>
    <w:p w14:paraId="78B203F2" w14:textId="1E8BF676" w:rsidR="00030367" w:rsidRPr="00491BAA" w:rsidRDefault="00030367" w:rsidP="00030367">
      <w:pPr>
        <w:pStyle w:val="Nadpis2"/>
      </w:pPr>
      <w:bookmarkStart w:id="10" w:name="_Toc160694686"/>
      <w:r w:rsidRPr="00491BAA">
        <w:t>Požadavky zadavatele na HW</w:t>
      </w:r>
      <w:bookmarkEnd w:id="10"/>
    </w:p>
    <w:p w14:paraId="604E52DF" w14:textId="724504F6" w:rsidR="00030367" w:rsidRPr="00491BAA" w:rsidRDefault="00030367" w:rsidP="00030367">
      <w:r w:rsidRPr="00491BAA">
        <w:t>Množství:</w:t>
      </w:r>
      <w:r w:rsidRPr="00491BAA">
        <w:tab/>
        <w:t xml:space="preserve">2 kusy </w:t>
      </w:r>
    </w:p>
    <w:tbl>
      <w:tblPr>
        <w:tblW w:w="5000" w:type="pct"/>
        <w:tblCellMar>
          <w:left w:w="70" w:type="dxa"/>
          <w:right w:w="70" w:type="dxa"/>
        </w:tblCellMar>
        <w:tblLook w:val="04A0" w:firstRow="1" w:lastRow="0" w:firstColumn="1" w:lastColumn="0" w:noHBand="0" w:noVBand="1"/>
      </w:tblPr>
      <w:tblGrid>
        <w:gridCol w:w="5949"/>
        <w:gridCol w:w="992"/>
        <w:gridCol w:w="2121"/>
      </w:tblGrid>
      <w:tr w:rsidR="00071C7B" w:rsidRPr="00071C7B" w14:paraId="216533AD" w14:textId="77777777" w:rsidTr="00071C7B">
        <w:trPr>
          <w:trHeight w:val="20"/>
        </w:trPr>
        <w:tc>
          <w:tcPr>
            <w:tcW w:w="5949"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CFB0363" w14:textId="77777777" w:rsidR="00071C7B" w:rsidRPr="00071C7B" w:rsidRDefault="00071C7B" w:rsidP="00071C7B">
            <w:pPr>
              <w:pStyle w:val="Bezmezer"/>
              <w:jc w:val="left"/>
              <w:rPr>
                <w:sz w:val="18"/>
                <w:szCs w:val="18"/>
                <w:lang w:eastAsia="cs-CZ"/>
              </w:rPr>
            </w:pPr>
            <w:r w:rsidRPr="00071C7B">
              <w:rPr>
                <w:sz w:val="18"/>
                <w:szCs w:val="18"/>
                <w:lang w:eastAsia="cs-CZ"/>
              </w:rPr>
              <w:t>Požadavek</w:t>
            </w:r>
          </w:p>
        </w:tc>
        <w:tc>
          <w:tcPr>
            <w:tcW w:w="992" w:type="dxa"/>
            <w:tcBorders>
              <w:top w:val="single" w:sz="4" w:space="0" w:color="auto"/>
              <w:left w:val="nil"/>
              <w:bottom w:val="single" w:sz="4" w:space="0" w:color="auto"/>
              <w:right w:val="single" w:sz="4" w:space="0" w:color="auto"/>
            </w:tcBorders>
            <w:shd w:val="clear" w:color="000000" w:fill="BFBFBF"/>
            <w:vAlign w:val="center"/>
            <w:hideMark/>
          </w:tcPr>
          <w:p w14:paraId="54BDBB1D" w14:textId="77777777" w:rsidR="00071C7B" w:rsidRPr="00071C7B" w:rsidRDefault="00071C7B" w:rsidP="00071C7B">
            <w:pPr>
              <w:pStyle w:val="Bezmezer"/>
              <w:rPr>
                <w:sz w:val="18"/>
                <w:szCs w:val="18"/>
                <w:lang w:eastAsia="cs-CZ"/>
              </w:rPr>
            </w:pPr>
            <w:r w:rsidRPr="00071C7B">
              <w:rPr>
                <w:sz w:val="18"/>
                <w:szCs w:val="18"/>
                <w:lang w:eastAsia="cs-CZ"/>
              </w:rPr>
              <w:t>Splňuje ANO/NE</w:t>
            </w:r>
          </w:p>
        </w:tc>
        <w:tc>
          <w:tcPr>
            <w:tcW w:w="2121" w:type="dxa"/>
            <w:tcBorders>
              <w:top w:val="single" w:sz="4" w:space="0" w:color="auto"/>
              <w:left w:val="nil"/>
              <w:bottom w:val="single" w:sz="4" w:space="0" w:color="auto"/>
              <w:right w:val="single" w:sz="4" w:space="0" w:color="auto"/>
            </w:tcBorders>
            <w:shd w:val="clear" w:color="000000" w:fill="BFBFBF"/>
            <w:vAlign w:val="center"/>
            <w:hideMark/>
          </w:tcPr>
          <w:p w14:paraId="0DC032B0" w14:textId="77777777" w:rsidR="00071C7B" w:rsidRPr="00071C7B" w:rsidRDefault="00071C7B" w:rsidP="00071C7B">
            <w:pPr>
              <w:pStyle w:val="Bezmezer"/>
              <w:rPr>
                <w:sz w:val="18"/>
                <w:szCs w:val="18"/>
                <w:lang w:eastAsia="cs-CZ"/>
              </w:rPr>
            </w:pPr>
            <w:r w:rsidRPr="00071C7B">
              <w:rPr>
                <w:sz w:val="18"/>
                <w:szCs w:val="18"/>
                <w:lang w:eastAsia="cs-CZ"/>
              </w:rPr>
              <w:t>Nabízený parametr, dodatečná informace</w:t>
            </w:r>
          </w:p>
        </w:tc>
      </w:tr>
      <w:tr w:rsidR="00071C7B" w:rsidRPr="00071C7B" w14:paraId="1443BA45" w14:textId="77777777" w:rsidTr="00071C7B">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427C2DFE" w14:textId="77777777" w:rsidR="00071C7B" w:rsidRPr="00071C7B" w:rsidRDefault="00071C7B" w:rsidP="00071C7B">
            <w:pPr>
              <w:pStyle w:val="Bezmezer"/>
              <w:jc w:val="left"/>
              <w:rPr>
                <w:sz w:val="18"/>
                <w:szCs w:val="18"/>
                <w:lang w:eastAsia="cs-CZ"/>
              </w:rPr>
            </w:pPr>
            <w:r w:rsidRPr="00071C7B">
              <w:rPr>
                <w:sz w:val="18"/>
                <w:szCs w:val="18"/>
                <w:lang w:eastAsia="cs-CZ"/>
              </w:rPr>
              <w:t>Obecné parametry</w:t>
            </w:r>
          </w:p>
        </w:tc>
        <w:tc>
          <w:tcPr>
            <w:tcW w:w="992" w:type="dxa"/>
            <w:tcBorders>
              <w:top w:val="nil"/>
              <w:left w:val="nil"/>
              <w:bottom w:val="single" w:sz="4" w:space="0" w:color="auto"/>
              <w:right w:val="single" w:sz="4" w:space="0" w:color="auto"/>
            </w:tcBorders>
            <w:shd w:val="clear" w:color="000000" w:fill="BFBFBF"/>
            <w:vAlign w:val="center"/>
            <w:hideMark/>
          </w:tcPr>
          <w:p w14:paraId="30FD4151"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000000" w:fill="BFBFBF"/>
            <w:vAlign w:val="center"/>
            <w:hideMark/>
          </w:tcPr>
          <w:p w14:paraId="7EBF844F" w14:textId="77777777" w:rsidR="00071C7B" w:rsidRPr="00071C7B" w:rsidRDefault="00071C7B" w:rsidP="00071C7B">
            <w:pPr>
              <w:pStyle w:val="Bezmezer"/>
              <w:rPr>
                <w:sz w:val="18"/>
                <w:szCs w:val="18"/>
                <w:lang w:eastAsia="cs-CZ"/>
              </w:rPr>
            </w:pPr>
            <w:r w:rsidRPr="00071C7B">
              <w:rPr>
                <w:sz w:val="18"/>
                <w:szCs w:val="18"/>
                <w:lang w:eastAsia="cs-CZ"/>
              </w:rPr>
              <w:t> </w:t>
            </w:r>
          </w:p>
        </w:tc>
      </w:tr>
      <w:tr w:rsidR="00071C7B" w:rsidRPr="00071C7B" w14:paraId="2E817293"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54DAE61" w14:textId="77777777" w:rsidR="00071C7B" w:rsidRPr="00071C7B" w:rsidRDefault="00071C7B" w:rsidP="00071C7B">
            <w:pPr>
              <w:pStyle w:val="Bezmezer"/>
              <w:jc w:val="left"/>
              <w:rPr>
                <w:sz w:val="18"/>
                <w:szCs w:val="18"/>
                <w:lang w:eastAsia="cs-CZ"/>
              </w:rPr>
            </w:pPr>
            <w:r w:rsidRPr="00071C7B">
              <w:rPr>
                <w:rFonts w:cstheme="minorHAnsi"/>
                <w:sz w:val="18"/>
                <w:szCs w:val="18"/>
                <w:lang w:eastAsia="cs-CZ"/>
              </w:rPr>
              <w:t>Typ zařízení: rackový server</w:t>
            </w:r>
          </w:p>
        </w:tc>
        <w:tc>
          <w:tcPr>
            <w:tcW w:w="992" w:type="dxa"/>
            <w:tcBorders>
              <w:top w:val="nil"/>
              <w:left w:val="nil"/>
              <w:bottom w:val="single" w:sz="4" w:space="0" w:color="auto"/>
              <w:right w:val="single" w:sz="4" w:space="0" w:color="auto"/>
            </w:tcBorders>
            <w:shd w:val="clear" w:color="auto" w:fill="auto"/>
            <w:vAlign w:val="center"/>
            <w:hideMark/>
          </w:tcPr>
          <w:p w14:paraId="10277364" w14:textId="77777777" w:rsidR="00071C7B" w:rsidRPr="00071C7B" w:rsidRDefault="00071C7B" w:rsidP="00071C7B">
            <w:pPr>
              <w:pStyle w:val="Bezmezer"/>
              <w:rPr>
                <w:sz w:val="18"/>
                <w:szCs w:val="18"/>
                <w:lang w:eastAsia="cs-CZ"/>
              </w:rPr>
            </w:pPr>
            <w:r w:rsidRPr="00071C7B">
              <w:rPr>
                <w:rFonts w:cstheme="minorHAnsi"/>
                <w:sz w:val="18"/>
                <w:szCs w:val="18"/>
                <w:lang w:eastAsia="cs-CZ"/>
              </w:rPr>
              <w:t> </w:t>
            </w:r>
          </w:p>
        </w:tc>
        <w:tc>
          <w:tcPr>
            <w:tcW w:w="2121" w:type="dxa"/>
            <w:tcBorders>
              <w:top w:val="nil"/>
              <w:left w:val="nil"/>
              <w:bottom w:val="single" w:sz="4" w:space="0" w:color="auto"/>
              <w:right w:val="single" w:sz="4" w:space="0" w:color="auto"/>
            </w:tcBorders>
            <w:shd w:val="clear" w:color="auto" w:fill="auto"/>
            <w:vAlign w:val="center"/>
            <w:hideMark/>
          </w:tcPr>
          <w:p w14:paraId="548286FD" w14:textId="77777777" w:rsidR="00071C7B" w:rsidRPr="00071C7B" w:rsidRDefault="00071C7B" w:rsidP="00071C7B">
            <w:pPr>
              <w:pStyle w:val="Bezmezer"/>
              <w:rPr>
                <w:sz w:val="18"/>
                <w:szCs w:val="18"/>
                <w:lang w:eastAsia="cs-CZ"/>
              </w:rPr>
            </w:pPr>
            <w:r w:rsidRPr="00071C7B">
              <w:rPr>
                <w:rFonts w:cstheme="minorHAnsi"/>
                <w:sz w:val="18"/>
                <w:szCs w:val="18"/>
                <w:lang w:eastAsia="cs-CZ"/>
              </w:rPr>
              <w:t> </w:t>
            </w:r>
          </w:p>
        </w:tc>
      </w:tr>
      <w:tr w:rsidR="00071C7B" w:rsidRPr="00071C7B" w14:paraId="0DAFAD83" w14:textId="77777777" w:rsidTr="00071C7B">
        <w:trPr>
          <w:trHeight w:val="20"/>
        </w:trPr>
        <w:tc>
          <w:tcPr>
            <w:tcW w:w="5949" w:type="dxa"/>
            <w:tcBorders>
              <w:top w:val="nil"/>
              <w:left w:val="single" w:sz="4" w:space="0" w:color="auto"/>
              <w:bottom w:val="single" w:sz="4" w:space="0" w:color="auto"/>
              <w:right w:val="single" w:sz="4" w:space="0" w:color="auto"/>
            </w:tcBorders>
            <w:shd w:val="clear" w:color="000000" w:fill="BFBFBF"/>
            <w:noWrap/>
            <w:vAlign w:val="center"/>
            <w:hideMark/>
          </w:tcPr>
          <w:p w14:paraId="37154300" w14:textId="77777777" w:rsidR="00071C7B" w:rsidRPr="00071C7B" w:rsidRDefault="00071C7B" w:rsidP="00071C7B">
            <w:pPr>
              <w:pStyle w:val="Bezmezer"/>
              <w:jc w:val="left"/>
              <w:rPr>
                <w:sz w:val="18"/>
                <w:szCs w:val="18"/>
                <w:lang w:eastAsia="cs-CZ"/>
              </w:rPr>
            </w:pPr>
            <w:r w:rsidRPr="00071C7B">
              <w:rPr>
                <w:sz w:val="18"/>
                <w:szCs w:val="18"/>
                <w:lang w:eastAsia="cs-CZ"/>
              </w:rPr>
              <w:t>Výrobce a typ nabízeného řešení</w:t>
            </w:r>
          </w:p>
        </w:tc>
        <w:tc>
          <w:tcPr>
            <w:tcW w:w="992" w:type="dxa"/>
            <w:tcBorders>
              <w:top w:val="nil"/>
              <w:left w:val="nil"/>
              <w:bottom w:val="single" w:sz="4" w:space="0" w:color="auto"/>
              <w:right w:val="single" w:sz="4" w:space="0" w:color="auto"/>
            </w:tcBorders>
            <w:shd w:val="clear" w:color="000000" w:fill="BFBFBF"/>
            <w:noWrap/>
            <w:vAlign w:val="center"/>
            <w:hideMark/>
          </w:tcPr>
          <w:p w14:paraId="45B8296C"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center"/>
            <w:hideMark/>
          </w:tcPr>
          <w:p w14:paraId="4519E695" w14:textId="77777777" w:rsidR="00071C7B" w:rsidRPr="00071C7B" w:rsidRDefault="00071C7B" w:rsidP="00071C7B">
            <w:pPr>
              <w:pStyle w:val="Bezmezer"/>
              <w:rPr>
                <w:sz w:val="18"/>
                <w:szCs w:val="18"/>
                <w:lang w:eastAsia="cs-CZ"/>
              </w:rPr>
            </w:pPr>
            <w:r w:rsidRPr="00071C7B">
              <w:rPr>
                <w:sz w:val="18"/>
                <w:szCs w:val="18"/>
                <w:lang w:eastAsia="cs-CZ"/>
              </w:rPr>
              <w:t> </w:t>
            </w:r>
          </w:p>
        </w:tc>
      </w:tr>
      <w:tr w:rsidR="00071C7B" w:rsidRPr="00071C7B" w14:paraId="3D2B2DF3"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7A023BA" w14:textId="77777777" w:rsidR="00071C7B" w:rsidRPr="00071C7B" w:rsidRDefault="00071C7B" w:rsidP="00071C7B">
            <w:pPr>
              <w:pStyle w:val="Bezmezer"/>
              <w:jc w:val="left"/>
              <w:rPr>
                <w:sz w:val="18"/>
                <w:szCs w:val="18"/>
                <w:lang w:eastAsia="cs-CZ"/>
              </w:rPr>
            </w:pPr>
            <w:r w:rsidRPr="00071C7B">
              <w:rPr>
                <w:sz w:val="18"/>
                <w:szCs w:val="18"/>
                <w:lang w:eastAsia="cs-CZ"/>
              </w:rPr>
              <w:t>Výrobce serverů</w:t>
            </w:r>
          </w:p>
        </w:tc>
        <w:tc>
          <w:tcPr>
            <w:tcW w:w="992" w:type="dxa"/>
            <w:tcBorders>
              <w:top w:val="nil"/>
              <w:left w:val="nil"/>
              <w:bottom w:val="single" w:sz="4" w:space="0" w:color="auto"/>
              <w:right w:val="single" w:sz="4" w:space="0" w:color="auto"/>
            </w:tcBorders>
            <w:shd w:val="clear" w:color="auto" w:fill="auto"/>
            <w:noWrap/>
            <w:vAlign w:val="center"/>
            <w:hideMark/>
          </w:tcPr>
          <w:p w14:paraId="458765B2"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7655304F" w14:textId="77777777" w:rsidR="00071C7B" w:rsidRPr="00071C7B" w:rsidRDefault="00071C7B" w:rsidP="00071C7B">
            <w:pPr>
              <w:pStyle w:val="Bezmezer"/>
              <w:rPr>
                <w:sz w:val="18"/>
                <w:szCs w:val="18"/>
                <w:lang w:eastAsia="cs-CZ"/>
              </w:rPr>
            </w:pPr>
            <w:r w:rsidRPr="00071C7B">
              <w:rPr>
                <w:sz w:val="18"/>
                <w:szCs w:val="18"/>
                <w:lang w:eastAsia="cs-CZ"/>
              </w:rPr>
              <w:t> </w:t>
            </w:r>
          </w:p>
        </w:tc>
      </w:tr>
      <w:tr w:rsidR="00071C7B" w:rsidRPr="00071C7B" w14:paraId="59F09CD1"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C8EA8CE" w14:textId="24A5BDDA" w:rsidR="00071C7B" w:rsidRPr="00071C7B" w:rsidRDefault="00071C7B" w:rsidP="00071C7B">
            <w:pPr>
              <w:pStyle w:val="Bezmezer"/>
              <w:jc w:val="left"/>
              <w:rPr>
                <w:sz w:val="18"/>
                <w:szCs w:val="18"/>
                <w:lang w:eastAsia="cs-CZ"/>
              </w:rPr>
            </w:pPr>
            <w:r w:rsidRPr="00071C7B">
              <w:rPr>
                <w:sz w:val="18"/>
                <w:szCs w:val="18"/>
                <w:lang w:eastAsia="cs-CZ"/>
              </w:rPr>
              <w:t xml:space="preserve">Produktové číslo (typ) nabízeného zařízení (v případě, že je zařízené popsáno více produktovými čísly, uvede </w:t>
            </w:r>
            <w:r w:rsidR="002C2315">
              <w:rPr>
                <w:sz w:val="18"/>
                <w:szCs w:val="18"/>
                <w:lang w:eastAsia="cs-CZ"/>
              </w:rPr>
              <w:t>účastník výběrového řízení</w:t>
            </w:r>
            <w:r w:rsidRPr="00071C7B">
              <w:rPr>
                <w:sz w:val="18"/>
                <w:szCs w:val="18"/>
                <w:lang w:eastAsia="cs-CZ"/>
              </w:rPr>
              <w:t xml:space="preserve"> hlavní produktové číslo nabízeného zařízení)</w:t>
            </w:r>
          </w:p>
        </w:tc>
        <w:tc>
          <w:tcPr>
            <w:tcW w:w="992" w:type="dxa"/>
            <w:tcBorders>
              <w:top w:val="nil"/>
              <w:left w:val="nil"/>
              <w:bottom w:val="single" w:sz="4" w:space="0" w:color="auto"/>
              <w:right w:val="single" w:sz="4" w:space="0" w:color="auto"/>
            </w:tcBorders>
            <w:shd w:val="clear" w:color="auto" w:fill="auto"/>
            <w:noWrap/>
            <w:vAlign w:val="center"/>
            <w:hideMark/>
          </w:tcPr>
          <w:p w14:paraId="47EEC565"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2E179660" w14:textId="77777777" w:rsidR="00071C7B" w:rsidRPr="00071C7B" w:rsidRDefault="00071C7B" w:rsidP="00071C7B">
            <w:pPr>
              <w:pStyle w:val="Bezmezer"/>
              <w:rPr>
                <w:sz w:val="18"/>
                <w:szCs w:val="18"/>
                <w:lang w:eastAsia="cs-CZ"/>
              </w:rPr>
            </w:pPr>
            <w:r w:rsidRPr="00071C7B">
              <w:rPr>
                <w:sz w:val="18"/>
                <w:szCs w:val="18"/>
                <w:lang w:eastAsia="cs-CZ"/>
              </w:rPr>
              <w:t> </w:t>
            </w:r>
          </w:p>
        </w:tc>
      </w:tr>
      <w:tr w:rsidR="00071C7B" w:rsidRPr="00071C7B" w14:paraId="6EB2729C"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EBCE3C0" w14:textId="77777777" w:rsidR="00071C7B" w:rsidRPr="00071C7B" w:rsidRDefault="00071C7B" w:rsidP="00071C7B">
            <w:pPr>
              <w:pStyle w:val="Bezmezer"/>
              <w:jc w:val="left"/>
              <w:rPr>
                <w:sz w:val="18"/>
                <w:szCs w:val="18"/>
                <w:lang w:eastAsia="cs-CZ"/>
              </w:rPr>
            </w:pPr>
            <w:r w:rsidRPr="00071C7B">
              <w:rPr>
                <w:sz w:val="18"/>
                <w:szCs w:val="18"/>
                <w:lang w:eastAsia="cs-CZ"/>
              </w:rPr>
              <w:t>Odkaz na www stránky výrobce zařízení, kde je k dispozici detailní technická specifikace (</w:t>
            </w:r>
            <w:proofErr w:type="spellStart"/>
            <w:r w:rsidRPr="00071C7B">
              <w:rPr>
                <w:sz w:val="18"/>
                <w:szCs w:val="18"/>
                <w:lang w:eastAsia="cs-CZ"/>
              </w:rPr>
              <w:t>DataSheet</w:t>
            </w:r>
            <w:proofErr w:type="spellEnd"/>
            <w:r w:rsidRPr="00071C7B">
              <w:rPr>
                <w:sz w:val="18"/>
                <w:szCs w:val="18"/>
                <w:lang w:eastAsia="cs-CZ"/>
              </w:rPr>
              <w:t xml:space="preserve">) v českém nebo anglickém jazyce </w:t>
            </w:r>
          </w:p>
        </w:tc>
        <w:tc>
          <w:tcPr>
            <w:tcW w:w="992" w:type="dxa"/>
            <w:tcBorders>
              <w:top w:val="nil"/>
              <w:left w:val="nil"/>
              <w:bottom w:val="single" w:sz="4" w:space="0" w:color="auto"/>
              <w:right w:val="single" w:sz="4" w:space="0" w:color="auto"/>
            </w:tcBorders>
            <w:shd w:val="clear" w:color="auto" w:fill="auto"/>
            <w:noWrap/>
            <w:vAlign w:val="center"/>
            <w:hideMark/>
          </w:tcPr>
          <w:p w14:paraId="2F7A372F"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7EA3D86B" w14:textId="77777777" w:rsidR="00071C7B" w:rsidRPr="00071C7B" w:rsidRDefault="00071C7B" w:rsidP="00071C7B">
            <w:pPr>
              <w:pStyle w:val="Bezmezer"/>
              <w:rPr>
                <w:sz w:val="18"/>
                <w:szCs w:val="18"/>
                <w:lang w:eastAsia="cs-CZ"/>
              </w:rPr>
            </w:pPr>
            <w:r w:rsidRPr="00071C7B">
              <w:rPr>
                <w:sz w:val="18"/>
                <w:szCs w:val="18"/>
                <w:lang w:eastAsia="cs-CZ"/>
              </w:rPr>
              <w:t> </w:t>
            </w:r>
          </w:p>
        </w:tc>
      </w:tr>
      <w:tr w:rsidR="00071C7B" w:rsidRPr="00071C7B" w14:paraId="3B7B004A"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03CDF2B" w14:textId="77777777" w:rsidR="00596C1C" w:rsidRDefault="00596C1C" w:rsidP="00596C1C">
            <w:pPr>
              <w:pStyle w:val="Bezmezer"/>
              <w:jc w:val="left"/>
              <w:rPr>
                <w:sz w:val="18"/>
                <w:szCs w:val="18"/>
              </w:rPr>
            </w:pPr>
            <w:r>
              <w:rPr>
                <w:sz w:val="18"/>
                <w:szCs w:val="18"/>
              </w:rPr>
              <w:t>Zadavatel požaduje, aby součástí popisu níže bylo prohlášení výrobce, či místního zastoupení výrobce o tom, že:</w:t>
            </w:r>
          </w:p>
          <w:p w14:paraId="3A4A2F97" w14:textId="77777777" w:rsidR="00596C1C" w:rsidRDefault="00596C1C" w:rsidP="00596C1C">
            <w:pPr>
              <w:pStyle w:val="Bezmezer"/>
              <w:numPr>
                <w:ilvl w:val="0"/>
                <w:numId w:val="2"/>
              </w:numPr>
              <w:jc w:val="left"/>
              <w:rPr>
                <w:sz w:val="18"/>
                <w:szCs w:val="18"/>
              </w:rPr>
            </w:pPr>
            <w:r>
              <w:rPr>
                <w:sz w:val="18"/>
                <w:szCs w:val="18"/>
              </w:rPr>
              <w:t>Nabízené řešení je nové, nerepasované a nepoužité</w:t>
            </w:r>
          </w:p>
          <w:p w14:paraId="4B108BD3" w14:textId="77777777" w:rsidR="00596C1C" w:rsidRDefault="00596C1C" w:rsidP="00596C1C">
            <w:pPr>
              <w:pStyle w:val="Bezmezer"/>
              <w:numPr>
                <w:ilvl w:val="0"/>
                <w:numId w:val="2"/>
              </w:numPr>
              <w:jc w:val="left"/>
              <w:rPr>
                <w:sz w:val="18"/>
                <w:szCs w:val="18"/>
              </w:rPr>
            </w:pPr>
            <w:r>
              <w:rPr>
                <w:sz w:val="18"/>
                <w:szCs w:val="18"/>
              </w:rPr>
              <w:t>Nabízené řešení je určené pro český trh</w:t>
            </w:r>
          </w:p>
          <w:p w14:paraId="54D0E8F4" w14:textId="77777777" w:rsidR="00596C1C" w:rsidRDefault="00596C1C" w:rsidP="00596C1C">
            <w:pPr>
              <w:pStyle w:val="Bezmezer"/>
              <w:numPr>
                <w:ilvl w:val="0"/>
                <w:numId w:val="2"/>
              </w:numPr>
              <w:jc w:val="left"/>
              <w:rPr>
                <w:sz w:val="18"/>
                <w:szCs w:val="18"/>
              </w:rPr>
            </w:pPr>
            <w:r>
              <w:rPr>
                <w:sz w:val="18"/>
                <w:szCs w:val="18"/>
              </w:rPr>
              <w:t>Nabízené řešení bude servisním střediskem výrobce plně podporováno</w:t>
            </w:r>
          </w:p>
          <w:p w14:paraId="4EE3C0AF" w14:textId="0AB19412" w:rsidR="00071C7B" w:rsidRPr="00596C1C" w:rsidRDefault="00596C1C" w:rsidP="00071C7B">
            <w:pPr>
              <w:pStyle w:val="Bezmezer"/>
              <w:numPr>
                <w:ilvl w:val="0"/>
                <w:numId w:val="2"/>
              </w:numPr>
              <w:jc w:val="left"/>
              <w:rPr>
                <w:sz w:val="18"/>
                <w:szCs w:val="18"/>
              </w:rPr>
            </w:pPr>
            <w:r>
              <w:rPr>
                <w:sz w:val="18"/>
                <w:szCs w:val="18"/>
              </w:rPr>
              <w:t xml:space="preserve">A že </w:t>
            </w:r>
            <w:r w:rsidR="002C2315">
              <w:rPr>
                <w:sz w:val="18"/>
                <w:szCs w:val="18"/>
              </w:rPr>
              <w:t>účastník výběrového řízení</w:t>
            </w:r>
            <w:r>
              <w:rPr>
                <w:sz w:val="18"/>
                <w:szCs w:val="18"/>
              </w:rPr>
              <w:t xml:space="preserve"> je obchodním a servisním partnerem výrobce, a že je oprávněný prodávat a implementovat nabízené zařízení</w:t>
            </w:r>
          </w:p>
        </w:tc>
        <w:tc>
          <w:tcPr>
            <w:tcW w:w="992" w:type="dxa"/>
            <w:tcBorders>
              <w:top w:val="nil"/>
              <w:left w:val="nil"/>
              <w:bottom w:val="single" w:sz="4" w:space="0" w:color="auto"/>
              <w:right w:val="single" w:sz="4" w:space="0" w:color="auto"/>
            </w:tcBorders>
            <w:shd w:val="clear" w:color="auto" w:fill="auto"/>
            <w:noWrap/>
            <w:vAlign w:val="center"/>
            <w:hideMark/>
          </w:tcPr>
          <w:p w14:paraId="1263D6B7"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1B30D57E" w14:textId="77777777" w:rsidR="00071C7B" w:rsidRPr="00071C7B" w:rsidRDefault="00071C7B" w:rsidP="00071C7B">
            <w:pPr>
              <w:pStyle w:val="Bezmezer"/>
              <w:rPr>
                <w:sz w:val="18"/>
                <w:szCs w:val="18"/>
                <w:lang w:eastAsia="cs-CZ"/>
              </w:rPr>
            </w:pPr>
            <w:r w:rsidRPr="00071C7B">
              <w:rPr>
                <w:sz w:val="18"/>
                <w:szCs w:val="18"/>
                <w:lang w:eastAsia="cs-CZ"/>
              </w:rPr>
              <w:t> </w:t>
            </w:r>
          </w:p>
        </w:tc>
      </w:tr>
      <w:tr w:rsidR="00071C7B" w:rsidRPr="00071C7B" w14:paraId="08FEB445" w14:textId="77777777" w:rsidTr="00071C7B">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78C6F597" w14:textId="77777777" w:rsidR="00071C7B" w:rsidRPr="00071C7B" w:rsidRDefault="00071C7B" w:rsidP="00071C7B">
            <w:pPr>
              <w:pStyle w:val="Bezmezer"/>
              <w:jc w:val="left"/>
              <w:rPr>
                <w:sz w:val="18"/>
                <w:szCs w:val="18"/>
                <w:lang w:eastAsia="cs-CZ"/>
              </w:rPr>
            </w:pPr>
            <w:r w:rsidRPr="00071C7B">
              <w:rPr>
                <w:sz w:val="18"/>
                <w:szCs w:val="18"/>
                <w:lang w:eastAsia="cs-CZ"/>
              </w:rPr>
              <w:t>Fyzické parametry</w:t>
            </w:r>
          </w:p>
        </w:tc>
        <w:tc>
          <w:tcPr>
            <w:tcW w:w="992" w:type="dxa"/>
            <w:tcBorders>
              <w:top w:val="nil"/>
              <w:left w:val="nil"/>
              <w:bottom w:val="single" w:sz="4" w:space="0" w:color="auto"/>
              <w:right w:val="single" w:sz="4" w:space="0" w:color="auto"/>
            </w:tcBorders>
            <w:shd w:val="clear" w:color="000000" w:fill="BFBFBF"/>
            <w:noWrap/>
            <w:vAlign w:val="center"/>
            <w:hideMark/>
          </w:tcPr>
          <w:p w14:paraId="03C8927A"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center"/>
            <w:hideMark/>
          </w:tcPr>
          <w:p w14:paraId="40A80619" w14:textId="77777777" w:rsidR="00071C7B" w:rsidRPr="00071C7B" w:rsidRDefault="00071C7B" w:rsidP="00071C7B">
            <w:pPr>
              <w:pStyle w:val="Bezmezer"/>
              <w:rPr>
                <w:sz w:val="18"/>
                <w:szCs w:val="18"/>
                <w:lang w:eastAsia="cs-CZ"/>
              </w:rPr>
            </w:pPr>
            <w:r w:rsidRPr="00071C7B">
              <w:rPr>
                <w:sz w:val="18"/>
                <w:szCs w:val="18"/>
                <w:lang w:eastAsia="cs-CZ"/>
              </w:rPr>
              <w:t> </w:t>
            </w:r>
          </w:p>
        </w:tc>
      </w:tr>
      <w:tr w:rsidR="00071C7B" w:rsidRPr="00071C7B" w14:paraId="7B6C2E7D"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E565D9C" w14:textId="77777777" w:rsidR="00071C7B" w:rsidRPr="00071C7B" w:rsidRDefault="00071C7B" w:rsidP="00071C7B">
            <w:pPr>
              <w:pStyle w:val="Bezmezer"/>
              <w:jc w:val="left"/>
              <w:rPr>
                <w:sz w:val="18"/>
                <w:szCs w:val="18"/>
                <w:lang w:eastAsia="cs-CZ"/>
              </w:rPr>
            </w:pPr>
            <w:r w:rsidRPr="00071C7B">
              <w:rPr>
                <w:sz w:val="18"/>
                <w:szCs w:val="18"/>
                <w:lang w:eastAsia="cs-CZ"/>
              </w:rPr>
              <w:t>Rozsah provozních teplot 5-</w:t>
            </w:r>
            <w:proofErr w:type="gramStart"/>
            <w:r w:rsidRPr="00071C7B">
              <w:rPr>
                <w:sz w:val="18"/>
                <w:szCs w:val="18"/>
                <w:lang w:eastAsia="cs-CZ"/>
              </w:rPr>
              <w:t>35°C</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14:paraId="4251F965"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5DD97BB8" w14:textId="77777777" w:rsidR="00071C7B" w:rsidRPr="00071C7B" w:rsidRDefault="00071C7B" w:rsidP="00071C7B">
            <w:pPr>
              <w:pStyle w:val="Bezmezer"/>
              <w:rPr>
                <w:sz w:val="18"/>
                <w:szCs w:val="18"/>
                <w:lang w:eastAsia="cs-CZ"/>
              </w:rPr>
            </w:pPr>
            <w:r w:rsidRPr="00071C7B">
              <w:rPr>
                <w:sz w:val="18"/>
                <w:szCs w:val="18"/>
                <w:lang w:eastAsia="cs-CZ"/>
              </w:rPr>
              <w:t> </w:t>
            </w:r>
          </w:p>
        </w:tc>
      </w:tr>
      <w:tr w:rsidR="00071C7B" w:rsidRPr="00071C7B" w14:paraId="0613F378"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04059CA" w14:textId="77777777" w:rsidR="00071C7B" w:rsidRPr="00071C7B" w:rsidRDefault="00071C7B" w:rsidP="00071C7B">
            <w:pPr>
              <w:pStyle w:val="Bezmezer"/>
              <w:jc w:val="left"/>
              <w:rPr>
                <w:sz w:val="18"/>
                <w:szCs w:val="18"/>
                <w:lang w:eastAsia="cs-CZ"/>
              </w:rPr>
            </w:pPr>
            <w:r w:rsidRPr="00071C7B">
              <w:rPr>
                <w:sz w:val="18"/>
                <w:szCs w:val="18"/>
                <w:lang w:eastAsia="cs-CZ"/>
              </w:rPr>
              <w:t>Rozsah provozních vlhkostí 10-</w:t>
            </w:r>
            <w:proofErr w:type="gramStart"/>
            <w:r w:rsidRPr="00071C7B">
              <w:rPr>
                <w:sz w:val="18"/>
                <w:szCs w:val="18"/>
                <w:lang w:eastAsia="cs-CZ"/>
              </w:rPr>
              <w:t>90%</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14:paraId="3FC14EE8"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75FD00C8" w14:textId="77777777" w:rsidR="00071C7B" w:rsidRPr="00071C7B" w:rsidRDefault="00071C7B" w:rsidP="00071C7B">
            <w:pPr>
              <w:pStyle w:val="Bezmezer"/>
              <w:rPr>
                <w:sz w:val="18"/>
                <w:szCs w:val="18"/>
                <w:lang w:eastAsia="cs-CZ"/>
              </w:rPr>
            </w:pPr>
            <w:r w:rsidRPr="00071C7B">
              <w:rPr>
                <w:sz w:val="18"/>
                <w:szCs w:val="18"/>
                <w:lang w:eastAsia="cs-CZ"/>
              </w:rPr>
              <w:t> </w:t>
            </w:r>
          </w:p>
        </w:tc>
      </w:tr>
      <w:tr w:rsidR="00071C7B" w:rsidRPr="00071C7B" w14:paraId="6F52BBF1"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14:paraId="466FEAFB" w14:textId="0F1A7EEC" w:rsidR="00071C7B" w:rsidRPr="00071C7B" w:rsidRDefault="00071C7B" w:rsidP="00071C7B">
            <w:pPr>
              <w:pStyle w:val="Bezmezer"/>
              <w:jc w:val="left"/>
              <w:rPr>
                <w:sz w:val="18"/>
                <w:szCs w:val="18"/>
                <w:lang w:eastAsia="cs-CZ"/>
              </w:rPr>
            </w:pPr>
            <w:r w:rsidRPr="00071C7B">
              <w:rPr>
                <w:sz w:val="18"/>
                <w:szCs w:val="18"/>
                <w:lang w:eastAsia="cs-CZ"/>
              </w:rPr>
              <w:t>Velikost v rozvaděči</w:t>
            </w:r>
            <w:r w:rsidRPr="00071C7B">
              <w:rPr>
                <w:sz w:val="18"/>
                <w:szCs w:val="18"/>
                <w:lang w:eastAsia="cs-CZ"/>
              </w:rPr>
              <w:br/>
              <w:t>- maximálně 2 RU na výšku</w:t>
            </w:r>
            <w:r w:rsidRPr="00071C7B">
              <w:rPr>
                <w:sz w:val="18"/>
                <w:szCs w:val="18"/>
                <w:lang w:eastAsia="cs-CZ"/>
              </w:rPr>
              <w:br/>
              <w:t xml:space="preserve">- </w:t>
            </w:r>
            <w:r w:rsidR="003A060A">
              <w:rPr>
                <w:sz w:val="18"/>
                <w:szCs w:val="18"/>
                <w:lang w:eastAsia="cs-CZ"/>
              </w:rPr>
              <w:t>možnost instalace</w:t>
            </w:r>
            <w:r w:rsidRPr="00071C7B">
              <w:rPr>
                <w:sz w:val="18"/>
                <w:szCs w:val="18"/>
                <w:lang w:eastAsia="cs-CZ"/>
              </w:rPr>
              <w:t xml:space="preserve"> do 800 mm hlubokého racku</w:t>
            </w:r>
          </w:p>
        </w:tc>
        <w:tc>
          <w:tcPr>
            <w:tcW w:w="992" w:type="dxa"/>
            <w:tcBorders>
              <w:top w:val="nil"/>
              <w:left w:val="nil"/>
              <w:bottom w:val="single" w:sz="4" w:space="0" w:color="auto"/>
              <w:right w:val="single" w:sz="4" w:space="0" w:color="auto"/>
            </w:tcBorders>
            <w:shd w:val="clear" w:color="auto" w:fill="auto"/>
            <w:vAlign w:val="center"/>
            <w:hideMark/>
          </w:tcPr>
          <w:p w14:paraId="4E96755A" w14:textId="77777777" w:rsidR="00071C7B" w:rsidRPr="00071C7B" w:rsidRDefault="00071C7B" w:rsidP="00071C7B">
            <w:pPr>
              <w:pStyle w:val="Bezmezer"/>
              <w:rPr>
                <w:sz w:val="18"/>
                <w:szCs w:val="18"/>
                <w:lang w:eastAsia="cs-CZ"/>
              </w:rPr>
            </w:pPr>
            <w:r w:rsidRPr="00071C7B">
              <w:rPr>
                <w:rFonts w:cstheme="minorHAnsi"/>
                <w:sz w:val="18"/>
                <w:szCs w:val="18"/>
                <w:lang w:eastAsia="cs-CZ"/>
              </w:rPr>
              <w:t> </w:t>
            </w:r>
          </w:p>
        </w:tc>
        <w:tc>
          <w:tcPr>
            <w:tcW w:w="2121" w:type="dxa"/>
            <w:tcBorders>
              <w:top w:val="nil"/>
              <w:left w:val="nil"/>
              <w:bottom w:val="single" w:sz="4" w:space="0" w:color="auto"/>
              <w:right w:val="single" w:sz="4" w:space="0" w:color="auto"/>
            </w:tcBorders>
            <w:shd w:val="clear" w:color="auto" w:fill="auto"/>
            <w:vAlign w:val="center"/>
            <w:hideMark/>
          </w:tcPr>
          <w:p w14:paraId="7D20D32F" w14:textId="77777777" w:rsidR="00071C7B" w:rsidRPr="00071C7B" w:rsidRDefault="00071C7B" w:rsidP="00071C7B">
            <w:pPr>
              <w:pStyle w:val="Bezmezer"/>
              <w:rPr>
                <w:sz w:val="18"/>
                <w:szCs w:val="18"/>
                <w:lang w:eastAsia="cs-CZ"/>
              </w:rPr>
            </w:pPr>
            <w:r w:rsidRPr="00071C7B">
              <w:rPr>
                <w:rFonts w:cstheme="minorHAnsi"/>
                <w:sz w:val="18"/>
                <w:szCs w:val="18"/>
                <w:lang w:eastAsia="cs-CZ"/>
              </w:rPr>
              <w:t> </w:t>
            </w:r>
          </w:p>
        </w:tc>
      </w:tr>
      <w:tr w:rsidR="00071C7B" w:rsidRPr="00071C7B" w14:paraId="22455C28"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400EEC8" w14:textId="77777777" w:rsidR="00071C7B" w:rsidRPr="00071C7B" w:rsidRDefault="00071C7B" w:rsidP="00071C7B">
            <w:pPr>
              <w:pStyle w:val="Bezmezer"/>
              <w:jc w:val="left"/>
              <w:rPr>
                <w:sz w:val="18"/>
                <w:szCs w:val="18"/>
                <w:lang w:eastAsia="cs-CZ"/>
              </w:rPr>
            </w:pPr>
            <w:r w:rsidRPr="00071C7B">
              <w:rPr>
                <w:rFonts w:cstheme="minorHAnsi"/>
                <w:sz w:val="18"/>
                <w:szCs w:val="18"/>
                <w:lang w:eastAsia="cs-CZ"/>
              </w:rPr>
              <w:t>2x Interní redundantní napájecí zdroj (zdroje vyměnitelné za chodu (hot-</w:t>
            </w:r>
            <w:proofErr w:type="spellStart"/>
            <w:r w:rsidRPr="00071C7B">
              <w:rPr>
                <w:rFonts w:cstheme="minorHAnsi"/>
                <w:sz w:val="18"/>
                <w:szCs w:val="18"/>
                <w:lang w:eastAsia="cs-CZ"/>
              </w:rPr>
              <w:t>plug</w:t>
            </w:r>
            <w:proofErr w:type="spellEnd"/>
            <w:r w:rsidRPr="00071C7B">
              <w:rPr>
                <w:rFonts w:cstheme="minorHAnsi"/>
                <w:sz w:val="18"/>
                <w:szCs w:val="18"/>
                <w:lang w:eastAsia="cs-CZ"/>
              </w:rPr>
              <w:t xml:space="preserve">). Každý minimálně o výkonu 500 W s certifikací alespoň „80+ Gold“. 2x napájecí kabel </w:t>
            </w:r>
            <w:proofErr w:type="gramStart"/>
            <w:r w:rsidRPr="00071C7B">
              <w:rPr>
                <w:rFonts w:cstheme="minorHAnsi"/>
                <w:sz w:val="18"/>
                <w:szCs w:val="18"/>
                <w:lang w:eastAsia="cs-CZ"/>
              </w:rPr>
              <w:t>230V</w:t>
            </w:r>
            <w:proofErr w:type="gramEnd"/>
            <w:r w:rsidRPr="00071C7B">
              <w:rPr>
                <w:rFonts w:cstheme="minorHAnsi"/>
                <w:sz w:val="18"/>
                <w:szCs w:val="18"/>
                <w:lang w:eastAsia="cs-CZ"/>
              </w:rPr>
              <w:t xml:space="preserve"> CEE7/7 v délce 1,8-2,0 metru.</w:t>
            </w:r>
          </w:p>
        </w:tc>
        <w:tc>
          <w:tcPr>
            <w:tcW w:w="992" w:type="dxa"/>
            <w:tcBorders>
              <w:top w:val="nil"/>
              <w:left w:val="nil"/>
              <w:bottom w:val="single" w:sz="4" w:space="0" w:color="auto"/>
              <w:right w:val="single" w:sz="4" w:space="0" w:color="auto"/>
            </w:tcBorders>
            <w:shd w:val="clear" w:color="auto" w:fill="auto"/>
            <w:vAlign w:val="center"/>
            <w:hideMark/>
          </w:tcPr>
          <w:p w14:paraId="42D54D97" w14:textId="77777777" w:rsidR="00071C7B" w:rsidRPr="00071C7B" w:rsidRDefault="00071C7B" w:rsidP="00071C7B">
            <w:pPr>
              <w:pStyle w:val="Bezmezer"/>
              <w:rPr>
                <w:sz w:val="18"/>
                <w:szCs w:val="18"/>
                <w:lang w:eastAsia="cs-CZ"/>
              </w:rPr>
            </w:pPr>
            <w:r w:rsidRPr="00071C7B">
              <w:rPr>
                <w:rFonts w:cstheme="minorHAnsi"/>
                <w:sz w:val="18"/>
                <w:szCs w:val="18"/>
                <w:lang w:eastAsia="cs-CZ"/>
              </w:rPr>
              <w:t> </w:t>
            </w:r>
          </w:p>
        </w:tc>
        <w:tc>
          <w:tcPr>
            <w:tcW w:w="2121" w:type="dxa"/>
            <w:tcBorders>
              <w:top w:val="nil"/>
              <w:left w:val="nil"/>
              <w:bottom w:val="single" w:sz="4" w:space="0" w:color="auto"/>
              <w:right w:val="single" w:sz="4" w:space="0" w:color="auto"/>
            </w:tcBorders>
            <w:shd w:val="clear" w:color="auto" w:fill="auto"/>
            <w:vAlign w:val="center"/>
            <w:hideMark/>
          </w:tcPr>
          <w:p w14:paraId="0C0E7905" w14:textId="77777777" w:rsidR="00071C7B" w:rsidRPr="00071C7B" w:rsidRDefault="00071C7B" w:rsidP="00071C7B">
            <w:pPr>
              <w:pStyle w:val="Bezmezer"/>
              <w:rPr>
                <w:sz w:val="18"/>
                <w:szCs w:val="18"/>
                <w:lang w:eastAsia="cs-CZ"/>
              </w:rPr>
            </w:pPr>
            <w:r w:rsidRPr="00071C7B">
              <w:rPr>
                <w:rFonts w:cstheme="minorHAnsi"/>
                <w:sz w:val="18"/>
                <w:szCs w:val="18"/>
                <w:lang w:eastAsia="cs-CZ"/>
              </w:rPr>
              <w:t> </w:t>
            </w:r>
          </w:p>
        </w:tc>
      </w:tr>
      <w:tr w:rsidR="00071C7B" w:rsidRPr="00071C7B" w14:paraId="0D0C574E"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9ED2BDE" w14:textId="77777777" w:rsidR="00071C7B" w:rsidRPr="00071C7B" w:rsidRDefault="00071C7B" w:rsidP="00071C7B">
            <w:pPr>
              <w:pStyle w:val="Bezmezer"/>
              <w:jc w:val="left"/>
              <w:rPr>
                <w:sz w:val="18"/>
                <w:szCs w:val="18"/>
                <w:lang w:eastAsia="cs-CZ"/>
              </w:rPr>
            </w:pPr>
            <w:r w:rsidRPr="00071C7B">
              <w:rPr>
                <w:rFonts w:cstheme="minorHAnsi"/>
                <w:sz w:val="18"/>
                <w:szCs w:val="18"/>
                <w:lang w:eastAsia="cs-CZ"/>
              </w:rPr>
              <w:t>Interní redundantní ventilátory</w:t>
            </w:r>
          </w:p>
        </w:tc>
        <w:tc>
          <w:tcPr>
            <w:tcW w:w="992" w:type="dxa"/>
            <w:tcBorders>
              <w:top w:val="nil"/>
              <w:left w:val="nil"/>
              <w:bottom w:val="single" w:sz="4" w:space="0" w:color="auto"/>
              <w:right w:val="single" w:sz="4" w:space="0" w:color="auto"/>
            </w:tcBorders>
            <w:shd w:val="clear" w:color="auto" w:fill="auto"/>
            <w:vAlign w:val="center"/>
            <w:hideMark/>
          </w:tcPr>
          <w:p w14:paraId="7AB8CC78" w14:textId="77777777" w:rsidR="00071C7B" w:rsidRPr="00071C7B" w:rsidRDefault="00071C7B" w:rsidP="00071C7B">
            <w:pPr>
              <w:pStyle w:val="Bezmezer"/>
              <w:rPr>
                <w:sz w:val="18"/>
                <w:szCs w:val="18"/>
                <w:lang w:eastAsia="cs-CZ"/>
              </w:rPr>
            </w:pPr>
            <w:r w:rsidRPr="00071C7B">
              <w:rPr>
                <w:rFonts w:cstheme="minorHAnsi"/>
                <w:sz w:val="18"/>
                <w:szCs w:val="18"/>
                <w:lang w:eastAsia="cs-CZ"/>
              </w:rPr>
              <w:t> </w:t>
            </w:r>
          </w:p>
        </w:tc>
        <w:tc>
          <w:tcPr>
            <w:tcW w:w="2121" w:type="dxa"/>
            <w:tcBorders>
              <w:top w:val="nil"/>
              <w:left w:val="nil"/>
              <w:bottom w:val="single" w:sz="4" w:space="0" w:color="auto"/>
              <w:right w:val="single" w:sz="4" w:space="0" w:color="auto"/>
            </w:tcBorders>
            <w:shd w:val="clear" w:color="auto" w:fill="auto"/>
            <w:vAlign w:val="center"/>
            <w:hideMark/>
          </w:tcPr>
          <w:p w14:paraId="1E891C38" w14:textId="77777777" w:rsidR="00071C7B" w:rsidRPr="00071C7B" w:rsidRDefault="00071C7B" w:rsidP="00071C7B">
            <w:pPr>
              <w:pStyle w:val="Bezmezer"/>
              <w:rPr>
                <w:sz w:val="18"/>
                <w:szCs w:val="18"/>
                <w:lang w:eastAsia="cs-CZ"/>
              </w:rPr>
            </w:pPr>
            <w:r w:rsidRPr="00071C7B">
              <w:rPr>
                <w:rFonts w:cstheme="minorHAnsi"/>
                <w:sz w:val="18"/>
                <w:szCs w:val="18"/>
                <w:lang w:eastAsia="cs-CZ"/>
              </w:rPr>
              <w:t> </w:t>
            </w:r>
          </w:p>
        </w:tc>
      </w:tr>
      <w:tr w:rsidR="00071C7B" w:rsidRPr="00071C7B" w14:paraId="053BE716"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D7DFF56" w14:textId="77777777" w:rsidR="00071C7B" w:rsidRPr="00071C7B" w:rsidRDefault="00071C7B" w:rsidP="00071C7B">
            <w:pPr>
              <w:pStyle w:val="Bezmezer"/>
              <w:jc w:val="left"/>
              <w:rPr>
                <w:sz w:val="18"/>
                <w:szCs w:val="18"/>
                <w:lang w:eastAsia="cs-CZ"/>
              </w:rPr>
            </w:pPr>
            <w:r w:rsidRPr="00071C7B">
              <w:rPr>
                <w:rFonts w:cstheme="minorHAnsi"/>
                <w:sz w:val="18"/>
                <w:szCs w:val="18"/>
                <w:lang w:eastAsia="cs-CZ"/>
              </w:rPr>
              <w:t>Příslušenství pro montáž do 19" rozvaděče součástí dodávky zařízení. Management kabeláže (</w:t>
            </w:r>
            <w:proofErr w:type="spellStart"/>
            <w:r w:rsidRPr="00071C7B">
              <w:rPr>
                <w:rFonts w:cstheme="minorHAnsi"/>
                <w:sz w:val="18"/>
                <w:szCs w:val="18"/>
                <w:lang w:eastAsia="cs-CZ"/>
              </w:rPr>
              <w:t>cable</w:t>
            </w:r>
            <w:proofErr w:type="spellEnd"/>
            <w:r w:rsidRPr="00071C7B">
              <w:rPr>
                <w:rFonts w:cstheme="minorHAnsi"/>
                <w:sz w:val="18"/>
                <w:szCs w:val="18"/>
                <w:lang w:eastAsia="cs-CZ"/>
              </w:rPr>
              <w:t xml:space="preserve"> management </w:t>
            </w:r>
            <w:proofErr w:type="spellStart"/>
            <w:r w:rsidRPr="00071C7B">
              <w:rPr>
                <w:rFonts w:cstheme="minorHAnsi"/>
                <w:sz w:val="18"/>
                <w:szCs w:val="18"/>
                <w:lang w:eastAsia="cs-CZ"/>
              </w:rPr>
              <w:t>arm</w:t>
            </w:r>
            <w:proofErr w:type="spellEnd"/>
            <w:r w:rsidRPr="00071C7B">
              <w:rPr>
                <w:rFonts w:cstheme="minorHAnsi"/>
                <w:sz w:val="18"/>
                <w:szCs w:val="18"/>
                <w:lang w:eastAsia="cs-CZ"/>
              </w:rPr>
              <w:t>) není vyžadován.</w:t>
            </w:r>
          </w:p>
        </w:tc>
        <w:tc>
          <w:tcPr>
            <w:tcW w:w="992" w:type="dxa"/>
            <w:tcBorders>
              <w:top w:val="nil"/>
              <w:left w:val="nil"/>
              <w:bottom w:val="single" w:sz="4" w:space="0" w:color="auto"/>
              <w:right w:val="single" w:sz="4" w:space="0" w:color="auto"/>
            </w:tcBorders>
            <w:shd w:val="clear" w:color="auto" w:fill="auto"/>
            <w:vAlign w:val="center"/>
            <w:hideMark/>
          </w:tcPr>
          <w:p w14:paraId="55B96254" w14:textId="77777777" w:rsidR="00071C7B" w:rsidRPr="00071C7B" w:rsidRDefault="00071C7B" w:rsidP="00071C7B">
            <w:pPr>
              <w:pStyle w:val="Bezmezer"/>
              <w:rPr>
                <w:sz w:val="18"/>
                <w:szCs w:val="18"/>
                <w:lang w:eastAsia="cs-CZ"/>
              </w:rPr>
            </w:pPr>
            <w:r w:rsidRPr="00071C7B">
              <w:rPr>
                <w:rFonts w:cstheme="minorHAnsi"/>
                <w:sz w:val="18"/>
                <w:szCs w:val="18"/>
                <w:lang w:eastAsia="cs-CZ"/>
              </w:rPr>
              <w:t> </w:t>
            </w:r>
          </w:p>
        </w:tc>
        <w:tc>
          <w:tcPr>
            <w:tcW w:w="2121" w:type="dxa"/>
            <w:tcBorders>
              <w:top w:val="nil"/>
              <w:left w:val="nil"/>
              <w:bottom w:val="single" w:sz="4" w:space="0" w:color="auto"/>
              <w:right w:val="single" w:sz="4" w:space="0" w:color="auto"/>
            </w:tcBorders>
            <w:shd w:val="clear" w:color="auto" w:fill="auto"/>
            <w:vAlign w:val="center"/>
            <w:hideMark/>
          </w:tcPr>
          <w:p w14:paraId="43FE136C" w14:textId="77777777" w:rsidR="00071C7B" w:rsidRPr="00071C7B" w:rsidRDefault="00071C7B" w:rsidP="00071C7B">
            <w:pPr>
              <w:pStyle w:val="Bezmezer"/>
              <w:rPr>
                <w:sz w:val="18"/>
                <w:szCs w:val="18"/>
                <w:lang w:eastAsia="cs-CZ"/>
              </w:rPr>
            </w:pPr>
            <w:r w:rsidRPr="00071C7B">
              <w:rPr>
                <w:rFonts w:cstheme="minorHAnsi"/>
                <w:sz w:val="18"/>
                <w:szCs w:val="18"/>
                <w:lang w:eastAsia="cs-CZ"/>
              </w:rPr>
              <w:t> </w:t>
            </w:r>
          </w:p>
        </w:tc>
      </w:tr>
      <w:tr w:rsidR="00071C7B" w:rsidRPr="00071C7B" w14:paraId="3C55FEEE" w14:textId="77777777" w:rsidTr="00071C7B">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661CEA17" w14:textId="77777777" w:rsidR="00071C7B" w:rsidRPr="00071C7B" w:rsidRDefault="00071C7B" w:rsidP="00071C7B">
            <w:pPr>
              <w:pStyle w:val="Bezmezer"/>
              <w:jc w:val="left"/>
              <w:rPr>
                <w:sz w:val="18"/>
                <w:szCs w:val="18"/>
                <w:lang w:eastAsia="cs-CZ"/>
              </w:rPr>
            </w:pPr>
            <w:r w:rsidRPr="00071C7B">
              <w:rPr>
                <w:sz w:val="18"/>
                <w:szCs w:val="18"/>
                <w:lang w:eastAsia="cs-CZ"/>
              </w:rPr>
              <w:t>Portace</w:t>
            </w:r>
          </w:p>
        </w:tc>
        <w:tc>
          <w:tcPr>
            <w:tcW w:w="992" w:type="dxa"/>
            <w:tcBorders>
              <w:top w:val="nil"/>
              <w:left w:val="nil"/>
              <w:bottom w:val="single" w:sz="4" w:space="0" w:color="auto"/>
              <w:right w:val="single" w:sz="4" w:space="0" w:color="auto"/>
            </w:tcBorders>
            <w:shd w:val="clear" w:color="000000" w:fill="BFBFBF"/>
            <w:noWrap/>
            <w:vAlign w:val="bottom"/>
            <w:hideMark/>
          </w:tcPr>
          <w:p w14:paraId="7E4D6FE9"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bottom"/>
            <w:hideMark/>
          </w:tcPr>
          <w:p w14:paraId="7BCB2BA3" w14:textId="77777777" w:rsidR="00071C7B" w:rsidRPr="00071C7B" w:rsidRDefault="00071C7B" w:rsidP="00071C7B">
            <w:pPr>
              <w:pStyle w:val="Bezmezer"/>
              <w:rPr>
                <w:sz w:val="18"/>
                <w:szCs w:val="18"/>
                <w:lang w:eastAsia="cs-CZ"/>
              </w:rPr>
            </w:pPr>
            <w:r w:rsidRPr="00071C7B">
              <w:rPr>
                <w:sz w:val="18"/>
                <w:szCs w:val="18"/>
                <w:lang w:eastAsia="cs-CZ"/>
              </w:rPr>
              <w:t> </w:t>
            </w:r>
          </w:p>
        </w:tc>
      </w:tr>
      <w:tr w:rsidR="00071C7B" w:rsidRPr="00071C7B" w14:paraId="26A860D7"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noWrap/>
            <w:vAlign w:val="bottom"/>
            <w:hideMark/>
          </w:tcPr>
          <w:p w14:paraId="4A21CDE5" w14:textId="77777777" w:rsidR="00071C7B" w:rsidRPr="00071C7B" w:rsidRDefault="00071C7B" w:rsidP="00071C7B">
            <w:pPr>
              <w:pStyle w:val="Bezmezer"/>
              <w:jc w:val="left"/>
              <w:rPr>
                <w:sz w:val="18"/>
                <w:szCs w:val="18"/>
                <w:lang w:eastAsia="cs-CZ"/>
              </w:rPr>
            </w:pPr>
            <w:r w:rsidRPr="00071C7B">
              <w:rPr>
                <w:sz w:val="18"/>
                <w:szCs w:val="18"/>
                <w:lang w:eastAsia="cs-CZ"/>
              </w:rPr>
              <w:t xml:space="preserve">1x Dedikovaný 1 </w:t>
            </w:r>
            <w:proofErr w:type="spellStart"/>
            <w:r w:rsidRPr="00071C7B">
              <w:rPr>
                <w:sz w:val="18"/>
                <w:szCs w:val="18"/>
                <w:lang w:eastAsia="cs-CZ"/>
              </w:rPr>
              <w:t>Gbps</w:t>
            </w:r>
            <w:proofErr w:type="spellEnd"/>
            <w:r w:rsidRPr="00071C7B">
              <w:rPr>
                <w:sz w:val="18"/>
                <w:szCs w:val="18"/>
                <w:lang w:eastAsia="cs-CZ"/>
              </w:rPr>
              <w:t xml:space="preserve"> RJ45 port pro HW management</w:t>
            </w:r>
          </w:p>
        </w:tc>
        <w:tc>
          <w:tcPr>
            <w:tcW w:w="992" w:type="dxa"/>
            <w:tcBorders>
              <w:top w:val="nil"/>
              <w:left w:val="nil"/>
              <w:bottom w:val="single" w:sz="4" w:space="0" w:color="auto"/>
              <w:right w:val="single" w:sz="4" w:space="0" w:color="auto"/>
            </w:tcBorders>
            <w:shd w:val="clear" w:color="auto" w:fill="auto"/>
            <w:noWrap/>
            <w:vAlign w:val="bottom"/>
            <w:hideMark/>
          </w:tcPr>
          <w:p w14:paraId="0DE4B771"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1A5E1716" w14:textId="77777777" w:rsidR="00071C7B" w:rsidRPr="00071C7B" w:rsidRDefault="00071C7B" w:rsidP="00071C7B">
            <w:pPr>
              <w:pStyle w:val="Bezmezer"/>
              <w:rPr>
                <w:sz w:val="18"/>
                <w:szCs w:val="18"/>
                <w:lang w:eastAsia="cs-CZ"/>
              </w:rPr>
            </w:pPr>
            <w:r w:rsidRPr="00071C7B">
              <w:rPr>
                <w:sz w:val="18"/>
                <w:szCs w:val="18"/>
                <w:lang w:eastAsia="cs-CZ"/>
              </w:rPr>
              <w:t> </w:t>
            </w:r>
          </w:p>
        </w:tc>
      </w:tr>
      <w:tr w:rsidR="00071C7B" w:rsidRPr="00071C7B" w14:paraId="6A93F51B"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69AE96B" w14:textId="77777777" w:rsidR="00DD1F6D" w:rsidRDefault="00071C7B" w:rsidP="00071C7B">
            <w:pPr>
              <w:pStyle w:val="Bezmezer"/>
              <w:jc w:val="left"/>
              <w:rPr>
                <w:sz w:val="18"/>
                <w:szCs w:val="18"/>
                <w:lang w:eastAsia="cs-CZ"/>
              </w:rPr>
            </w:pPr>
            <w:r w:rsidRPr="00071C7B">
              <w:rPr>
                <w:sz w:val="18"/>
                <w:szCs w:val="18"/>
                <w:lang w:eastAsia="cs-CZ"/>
              </w:rPr>
              <w:t>Minimálně 4x 10GE SFP+ port pro připojení serveru k</w:t>
            </w:r>
            <w:r w:rsidR="00DD1F6D">
              <w:rPr>
                <w:sz w:val="18"/>
                <w:szCs w:val="18"/>
                <w:lang w:eastAsia="cs-CZ"/>
              </w:rPr>
              <w:t> </w:t>
            </w:r>
            <w:r w:rsidRPr="00071C7B">
              <w:rPr>
                <w:sz w:val="18"/>
                <w:szCs w:val="18"/>
                <w:lang w:eastAsia="cs-CZ"/>
              </w:rPr>
              <w:t>LAN</w:t>
            </w:r>
            <w:r w:rsidR="00DD1F6D">
              <w:rPr>
                <w:sz w:val="18"/>
                <w:szCs w:val="18"/>
                <w:lang w:eastAsia="cs-CZ"/>
              </w:rPr>
              <w:t xml:space="preserve"> </w:t>
            </w:r>
          </w:p>
          <w:p w14:paraId="2497D446" w14:textId="0815020F" w:rsidR="00071C7B" w:rsidRPr="00071C7B" w:rsidRDefault="00DD1F6D" w:rsidP="00071C7B">
            <w:pPr>
              <w:pStyle w:val="Bezmezer"/>
              <w:jc w:val="left"/>
              <w:rPr>
                <w:sz w:val="18"/>
                <w:szCs w:val="18"/>
                <w:lang w:eastAsia="cs-CZ"/>
              </w:rPr>
            </w:pPr>
            <w:r>
              <w:rPr>
                <w:sz w:val="18"/>
                <w:szCs w:val="18"/>
                <w:lang w:eastAsia="cs-CZ"/>
              </w:rPr>
              <w:t xml:space="preserve">(osazeno 10G </w:t>
            </w:r>
            <w:r w:rsidR="0049144A">
              <w:rPr>
                <w:sz w:val="18"/>
                <w:szCs w:val="18"/>
                <w:lang w:eastAsia="cs-CZ"/>
              </w:rPr>
              <w:t>S</w:t>
            </w:r>
            <w:r>
              <w:rPr>
                <w:sz w:val="18"/>
                <w:szCs w:val="18"/>
                <w:lang w:eastAsia="cs-CZ"/>
              </w:rPr>
              <w:t xml:space="preserve">R </w:t>
            </w:r>
            <w:proofErr w:type="spellStart"/>
            <w:r w:rsidR="0049144A">
              <w:rPr>
                <w:sz w:val="18"/>
                <w:szCs w:val="18"/>
                <w:lang w:eastAsia="cs-CZ"/>
              </w:rPr>
              <w:t>multimodovými</w:t>
            </w:r>
            <w:proofErr w:type="spellEnd"/>
            <w:r w:rsidR="0049144A">
              <w:rPr>
                <w:sz w:val="18"/>
                <w:szCs w:val="18"/>
                <w:lang w:eastAsia="cs-CZ"/>
              </w:rPr>
              <w:t xml:space="preserve"> </w:t>
            </w:r>
            <w:r>
              <w:rPr>
                <w:sz w:val="18"/>
                <w:szCs w:val="18"/>
                <w:lang w:eastAsia="cs-CZ"/>
              </w:rPr>
              <w:t>transceivery)</w:t>
            </w:r>
          </w:p>
        </w:tc>
        <w:tc>
          <w:tcPr>
            <w:tcW w:w="992" w:type="dxa"/>
            <w:tcBorders>
              <w:top w:val="nil"/>
              <w:left w:val="nil"/>
              <w:bottom w:val="single" w:sz="4" w:space="0" w:color="auto"/>
              <w:right w:val="single" w:sz="4" w:space="0" w:color="auto"/>
            </w:tcBorders>
            <w:shd w:val="clear" w:color="auto" w:fill="auto"/>
            <w:noWrap/>
            <w:vAlign w:val="bottom"/>
            <w:hideMark/>
          </w:tcPr>
          <w:p w14:paraId="6FB755CC"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6763612D" w14:textId="77777777" w:rsidR="00071C7B" w:rsidRPr="00071C7B" w:rsidRDefault="00071C7B" w:rsidP="00071C7B">
            <w:pPr>
              <w:pStyle w:val="Bezmezer"/>
              <w:rPr>
                <w:sz w:val="18"/>
                <w:szCs w:val="18"/>
                <w:lang w:eastAsia="cs-CZ"/>
              </w:rPr>
            </w:pPr>
            <w:r w:rsidRPr="00071C7B">
              <w:rPr>
                <w:sz w:val="18"/>
                <w:szCs w:val="18"/>
                <w:lang w:eastAsia="cs-CZ"/>
              </w:rPr>
              <w:t> </w:t>
            </w:r>
          </w:p>
        </w:tc>
      </w:tr>
      <w:tr w:rsidR="00071C7B" w:rsidRPr="00071C7B" w14:paraId="63720E13"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0515FE3" w14:textId="6736D08D" w:rsidR="00DD1F6D" w:rsidRDefault="00071C7B" w:rsidP="00071C7B">
            <w:pPr>
              <w:pStyle w:val="Bezmezer"/>
              <w:jc w:val="left"/>
              <w:rPr>
                <w:sz w:val="18"/>
                <w:szCs w:val="18"/>
                <w:lang w:eastAsia="cs-CZ"/>
              </w:rPr>
            </w:pPr>
            <w:r w:rsidRPr="00071C7B">
              <w:rPr>
                <w:sz w:val="18"/>
                <w:szCs w:val="18"/>
                <w:lang w:eastAsia="cs-CZ"/>
              </w:rPr>
              <w:t>Minimálně 2x 16G FC port pro připojení server</w:t>
            </w:r>
            <w:r w:rsidR="003A060A">
              <w:rPr>
                <w:sz w:val="18"/>
                <w:szCs w:val="18"/>
                <w:lang w:eastAsia="cs-CZ"/>
              </w:rPr>
              <w:t>u</w:t>
            </w:r>
            <w:r w:rsidRPr="00071C7B">
              <w:rPr>
                <w:sz w:val="18"/>
                <w:szCs w:val="18"/>
                <w:lang w:eastAsia="cs-CZ"/>
              </w:rPr>
              <w:t xml:space="preserve"> k diskovému poli</w:t>
            </w:r>
          </w:p>
          <w:p w14:paraId="492EED04" w14:textId="74FEEE4D" w:rsidR="00DD1F6D" w:rsidRPr="00071C7B" w:rsidRDefault="00DD1F6D" w:rsidP="00071C7B">
            <w:pPr>
              <w:pStyle w:val="Bezmezer"/>
              <w:jc w:val="left"/>
              <w:rPr>
                <w:sz w:val="18"/>
                <w:szCs w:val="18"/>
                <w:lang w:eastAsia="cs-CZ"/>
              </w:rPr>
            </w:pPr>
            <w:r>
              <w:rPr>
                <w:sz w:val="18"/>
                <w:szCs w:val="18"/>
                <w:lang w:eastAsia="cs-CZ"/>
              </w:rPr>
              <w:t xml:space="preserve">(osazeno 16G FC </w:t>
            </w:r>
            <w:proofErr w:type="spellStart"/>
            <w:r>
              <w:rPr>
                <w:sz w:val="18"/>
                <w:szCs w:val="18"/>
                <w:lang w:eastAsia="cs-CZ"/>
              </w:rPr>
              <w:t>multimodovými</w:t>
            </w:r>
            <w:proofErr w:type="spellEnd"/>
            <w:r>
              <w:rPr>
                <w:sz w:val="18"/>
                <w:szCs w:val="18"/>
                <w:lang w:eastAsia="cs-CZ"/>
              </w:rPr>
              <w:t xml:space="preserve"> transceivery)</w:t>
            </w:r>
          </w:p>
        </w:tc>
        <w:tc>
          <w:tcPr>
            <w:tcW w:w="992" w:type="dxa"/>
            <w:tcBorders>
              <w:top w:val="nil"/>
              <w:left w:val="nil"/>
              <w:bottom w:val="single" w:sz="4" w:space="0" w:color="auto"/>
              <w:right w:val="single" w:sz="4" w:space="0" w:color="auto"/>
            </w:tcBorders>
            <w:shd w:val="clear" w:color="auto" w:fill="auto"/>
            <w:noWrap/>
            <w:vAlign w:val="bottom"/>
            <w:hideMark/>
          </w:tcPr>
          <w:p w14:paraId="284794FC"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5D2B5BEA" w14:textId="77777777" w:rsidR="00071C7B" w:rsidRPr="00071C7B" w:rsidRDefault="00071C7B" w:rsidP="00071C7B">
            <w:pPr>
              <w:pStyle w:val="Bezmezer"/>
              <w:rPr>
                <w:sz w:val="18"/>
                <w:szCs w:val="18"/>
                <w:lang w:eastAsia="cs-CZ"/>
              </w:rPr>
            </w:pPr>
            <w:r w:rsidRPr="00071C7B">
              <w:rPr>
                <w:sz w:val="18"/>
                <w:szCs w:val="18"/>
                <w:lang w:eastAsia="cs-CZ"/>
              </w:rPr>
              <w:t> </w:t>
            </w:r>
          </w:p>
        </w:tc>
      </w:tr>
      <w:tr w:rsidR="00071C7B" w:rsidRPr="00071C7B" w14:paraId="78F35B4F" w14:textId="77777777" w:rsidTr="00071C7B">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67B42FA3" w14:textId="77777777" w:rsidR="00071C7B" w:rsidRPr="00071C7B" w:rsidRDefault="00071C7B" w:rsidP="00071C7B">
            <w:pPr>
              <w:pStyle w:val="Bezmezer"/>
              <w:jc w:val="left"/>
              <w:rPr>
                <w:sz w:val="18"/>
                <w:szCs w:val="18"/>
                <w:lang w:eastAsia="cs-CZ"/>
              </w:rPr>
            </w:pPr>
            <w:r w:rsidRPr="00071C7B">
              <w:rPr>
                <w:sz w:val="18"/>
                <w:szCs w:val="18"/>
                <w:lang w:eastAsia="cs-CZ"/>
              </w:rPr>
              <w:t>Výkon serveru</w:t>
            </w:r>
          </w:p>
        </w:tc>
        <w:tc>
          <w:tcPr>
            <w:tcW w:w="992" w:type="dxa"/>
            <w:tcBorders>
              <w:top w:val="nil"/>
              <w:left w:val="nil"/>
              <w:bottom w:val="single" w:sz="4" w:space="0" w:color="auto"/>
              <w:right w:val="single" w:sz="4" w:space="0" w:color="auto"/>
            </w:tcBorders>
            <w:shd w:val="clear" w:color="000000" w:fill="BFBFBF"/>
            <w:noWrap/>
            <w:vAlign w:val="bottom"/>
            <w:hideMark/>
          </w:tcPr>
          <w:p w14:paraId="06946825"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bottom"/>
            <w:hideMark/>
          </w:tcPr>
          <w:p w14:paraId="066C0473" w14:textId="77777777" w:rsidR="00071C7B" w:rsidRPr="00071C7B" w:rsidRDefault="00071C7B" w:rsidP="00071C7B">
            <w:pPr>
              <w:pStyle w:val="Bezmezer"/>
              <w:rPr>
                <w:sz w:val="18"/>
                <w:szCs w:val="18"/>
                <w:lang w:eastAsia="cs-CZ"/>
              </w:rPr>
            </w:pPr>
            <w:r w:rsidRPr="00071C7B">
              <w:rPr>
                <w:sz w:val="18"/>
                <w:szCs w:val="18"/>
                <w:lang w:eastAsia="cs-CZ"/>
              </w:rPr>
              <w:t> </w:t>
            </w:r>
          </w:p>
        </w:tc>
      </w:tr>
      <w:tr w:rsidR="00071C7B" w:rsidRPr="00071C7B" w14:paraId="2DFE50A7"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B02D3FF" w14:textId="354CBE10" w:rsidR="00071C7B" w:rsidRPr="00071C7B" w:rsidRDefault="00071C7B" w:rsidP="00071C7B">
            <w:pPr>
              <w:pStyle w:val="Bezmezer"/>
              <w:jc w:val="left"/>
              <w:rPr>
                <w:sz w:val="18"/>
                <w:szCs w:val="18"/>
                <w:lang w:eastAsia="cs-CZ"/>
              </w:rPr>
            </w:pPr>
            <w:r w:rsidRPr="00071C7B">
              <w:rPr>
                <w:sz w:val="18"/>
                <w:szCs w:val="18"/>
                <w:lang w:eastAsia="cs-CZ"/>
              </w:rPr>
              <w:t>1x CPU, 16 jader (32 vláken) se základní frekvencí minimálně 2.0 GHz, se spotřebou maximálně 2</w:t>
            </w:r>
            <w:r w:rsidR="00C848C3">
              <w:rPr>
                <w:sz w:val="18"/>
                <w:szCs w:val="18"/>
                <w:lang w:eastAsia="cs-CZ"/>
              </w:rPr>
              <w:t>00</w:t>
            </w:r>
            <w:r w:rsidRPr="00071C7B">
              <w:rPr>
                <w:sz w:val="18"/>
                <w:szCs w:val="18"/>
                <w:lang w:eastAsia="cs-CZ"/>
              </w:rPr>
              <w:t xml:space="preserve"> W, a s výkonem dle https://www.cpubenchmark.net/ minimálně 36.000 bodů</w:t>
            </w:r>
          </w:p>
        </w:tc>
        <w:tc>
          <w:tcPr>
            <w:tcW w:w="992" w:type="dxa"/>
            <w:tcBorders>
              <w:top w:val="nil"/>
              <w:left w:val="nil"/>
              <w:bottom w:val="single" w:sz="4" w:space="0" w:color="auto"/>
              <w:right w:val="single" w:sz="4" w:space="0" w:color="auto"/>
            </w:tcBorders>
            <w:shd w:val="clear" w:color="auto" w:fill="auto"/>
            <w:noWrap/>
            <w:vAlign w:val="bottom"/>
            <w:hideMark/>
          </w:tcPr>
          <w:p w14:paraId="268B9F80"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5572BE60" w14:textId="77777777" w:rsidR="00071C7B" w:rsidRPr="00071C7B" w:rsidRDefault="00071C7B" w:rsidP="00071C7B">
            <w:pPr>
              <w:pStyle w:val="Bezmezer"/>
              <w:rPr>
                <w:sz w:val="18"/>
                <w:szCs w:val="18"/>
                <w:lang w:eastAsia="cs-CZ"/>
              </w:rPr>
            </w:pPr>
            <w:r w:rsidRPr="00071C7B">
              <w:rPr>
                <w:sz w:val="18"/>
                <w:szCs w:val="18"/>
                <w:lang w:eastAsia="cs-CZ"/>
              </w:rPr>
              <w:t> </w:t>
            </w:r>
          </w:p>
        </w:tc>
      </w:tr>
      <w:tr w:rsidR="00071C7B" w:rsidRPr="00071C7B" w14:paraId="24FCE1BC"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068E01A" w14:textId="5C24468D" w:rsidR="00071C7B" w:rsidRPr="00071C7B" w:rsidRDefault="00071C7B" w:rsidP="00071C7B">
            <w:pPr>
              <w:pStyle w:val="Bezmezer"/>
              <w:jc w:val="left"/>
              <w:rPr>
                <w:sz w:val="18"/>
                <w:szCs w:val="18"/>
                <w:lang w:eastAsia="cs-CZ"/>
              </w:rPr>
            </w:pPr>
            <w:r w:rsidRPr="00071C7B">
              <w:rPr>
                <w:sz w:val="18"/>
                <w:szCs w:val="18"/>
                <w:lang w:eastAsia="cs-CZ"/>
              </w:rPr>
              <w:t>Operační paměť minimálně 256 GB DDR5 s použitím modulů o velikosti 32 nebo 64 GB, rozšiřitelná minimálně do 512 GB jen přidáním dalších paměťových modulů</w:t>
            </w:r>
          </w:p>
        </w:tc>
        <w:tc>
          <w:tcPr>
            <w:tcW w:w="992" w:type="dxa"/>
            <w:tcBorders>
              <w:top w:val="nil"/>
              <w:left w:val="nil"/>
              <w:bottom w:val="single" w:sz="4" w:space="0" w:color="auto"/>
              <w:right w:val="single" w:sz="4" w:space="0" w:color="auto"/>
            </w:tcBorders>
            <w:shd w:val="clear" w:color="auto" w:fill="auto"/>
            <w:noWrap/>
            <w:vAlign w:val="bottom"/>
            <w:hideMark/>
          </w:tcPr>
          <w:p w14:paraId="2269F939"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568AC6E3" w14:textId="77777777" w:rsidR="00071C7B" w:rsidRPr="00071C7B" w:rsidRDefault="00071C7B" w:rsidP="00071C7B">
            <w:pPr>
              <w:pStyle w:val="Bezmezer"/>
              <w:rPr>
                <w:sz w:val="18"/>
                <w:szCs w:val="18"/>
                <w:lang w:eastAsia="cs-CZ"/>
              </w:rPr>
            </w:pPr>
            <w:r w:rsidRPr="00071C7B">
              <w:rPr>
                <w:sz w:val="18"/>
                <w:szCs w:val="18"/>
                <w:lang w:eastAsia="cs-CZ"/>
              </w:rPr>
              <w:t> </w:t>
            </w:r>
          </w:p>
        </w:tc>
      </w:tr>
      <w:tr w:rsidR="00071C7B" w:rsidRPr="00071C7B" w14:paraId="715B17E8"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46CB906" w14:textId="77777777" w:rsidR="00071C7B" w:rsidRPr="00071C7B" w:rsidRDefault="00071C7B" w:rsidP="00071C7B">
            <w:pPr>
              <w:pStyle w:val="Bezmezer"/>
              <w:jc w:val="left"/>
              <w:rPr>
                <w:sz w:val="18"/>
                <w:szCs w:val="18"/>
                <w:lang w:eastAsia="cs-CZ"/>
              </w:rPr>
            </w:pPr>
            <w:r w:rsidRPr="00071C7B">
              <w:rPr>
                <w:sz w:val="18"/>
                <w:szCs w:val="18"/>
                <w:lang w:eastAsia="cs-CZ"/>
              </w:rPr>
              <w:t>2x SSD, každý o velikosti minimálně 480 GB v konfiguraci RAID1 (zrcadlení) pro běh virtualizační platformy</w:t>
            </w:r>
          </w:p>
        </w:tc>
        <w:tc>
          <w:tcPr>
            <w:tcW w:w="992" w:type="dxa"/>
            <w:tcBorders>
              <w:top w:val="nil"/>
              <w:left w:val="nil"/>
              <w:bottom w:val="single" w:sz="4" w:space="0" w:color="auto"/>
              <w:right w:val="single" w:sz="4" w:space="0" w:color="auto"/>
            </w:tcBorders>
            <w:shd w:val="clear" w:color="auto" w:fill="auto"/>
            <w:noWrap/>
            <w:vAlign w:val="bottom"/>
            <w:hideMark/>
          </w:tcPr>
          <w:p w14:paraId="2A02D8D9"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4A45C31D" w14:textId="77777777" w:rsidR="00071C7B" w:rsidRPr="00071C7B" w:rsidRDefault="00071C7B" w:rsidP="00071C7B">
            <w:pPr>
              <w:pStyle w:val="Bezmezer"/>
              <w:rPr>
                <w:sz w:val="18"/>
                <w:szCs w:val="18"/>
                <w:lang w:eastAsia="cs-CZ"/>
              </w:rPr>
            </w:pPr>
            <w:r w:rsidRPr="00071C7B">
              <w:rPr>
                <w:sz w:val="18"/>
                <w:szCs w:val="18"/>
                <w:lang w:eastAsia="cs-CZ"/>
              </w:rPr>
              <w:t> </w:t>
            </w:r>
          </w:p>
        </w:tc>
      </w:tr>
      <w:tr w:rsidR="00071C7B" w:rsidRPr="00071C7B" w14:paraId="2E4FCBCF" w14:textId="77777777" w:rsidTr="00071C7B">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4EB12075" w14:textId="77777777" w:rsidR="00071C7B" w:rsidRPr="00071C7B" w:rsidRDefault="00071C7B" w:rsidP="00071C7B">
            <w:pPr>
              <w:pStyle w:val="Bezmezer"/>
              <w:jc w:val="left"/>
              <w:rPr>
                <w:sz w:val="18"/>
                <w:szCs w:val="18"/>
                <w:lang w:eastAsia="cs-CZ"/>
              </w:rPr>
            </w:pPr>
            <w:r w:rsidRPr="00071C7B">
              <w:rPr>
                <w:sz w:val="18"/>
                <w:szCs w:val="18"/>
                <w:lang w:eastAsia="cs-CZ"/>
              </w:rPr>
              <w:t>Ostatní</w:t>
            </w:r>
          </w:p>
        </w:tc>
        <w:tc>
          <w:tcPr>
            <w:tcW w:w="992" w:type="dxa"/>
            <w:tcBorders>
              <w:top w:val="nil"/>
              <w:left w:val="nil"/>
              <w:bottom w:val="single" w:sz="4" w:space="0" w:color="auto"/>
              <w:right w:val="single" w:sz="4" w:space="0" w:color="auto"/>
            </w:tcBorders>
            <w:shd w:val="clear" w:color="000000" w:fill="BFBFBF"/>
            <w:noWrap/>
            <w:vAlign w:val="bottom"/>
            <w:hideMark/>
          </w:tcPr>
          <w:p w14:paraId="7C370809"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bottom"/>
            <w:hideMark/>
          </w:tcPr>
          <w:p w14:paraId="663C31CF" w14:textId="77777777" w:rsidR="00071C7B" w:rsidRPr="00071C7B" w:rsidRDefault="00071C7B" w:rsidP="00071C7B">
            <w:pPr>
              <w:pStyle w:val="Bezmezer"/>
              <w:rPr>
                <w:sz w:val="18"/>
                <w:szCs w:val="18"/>
                <w:lang w:eastAsia="cs-CZ"/>
              </w:rPr>
            </w:pPr>
            <w:r w:rsidRPr="00071C7B">
              <w:rPr>
                <w:sz w:val="18"/>
                <w:szCs w:val="18"/>
                <w:lang w:eastAsia="cs-CZ"/>
              </w:rPr>
              <w:t> </w:t>
            </w:r>
          </w:p>
        </w:tc>
      </w:tr>
      <w:tr w:rsidR="00071C7B" w:rsidRPr="00071C7B" w14:paraId="6E3C7D50"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64A9678" w14:textId="77777777" w:rsidR="00071C7B" w:rsidRPr="00071C7B" w:rsidRDefault="00071C7B" w:rsidP="00071C7B">
            <w:pPr>
              <w:pStyle w:val="Bezmezer"/>
              <w:jc w:val="left"/>
              <w:rPr>
                <w:sz w:val="18"/>
                <w:szCs w:val="18"/>
                <w:lang w:eastAsia="cs-CZ"/>
              </w:rPr>
            </w:pPr>
            <w:proofErr w:type="spellStart"/>
            <w:r w:rsidRPr="00071C7B">
              <w:rPr>
                <w:sz w:val="18"/>
                <w:szCs w:val="18"/>
                <w:lang w:eastAsia="cs-CZ"/>
              </w:rPr>
              <w:t>Trusted</w:t>
            </w:r>
            <w:proofErr w:type="spellEnd"/>
            <w:r w:rsidRPr="00071C7B">
              <w:rPr>
                <w:sz w:val="18"/>
                <w:szCs w:val="18"/>
                <w:lang w:eastAsia="cs-CZ"/>
              </w:rPr>
              <w:t xml:space="preserve"> </w:t>
            </w:r>
            <w:proofErr w:type="spellStart"/>
            <w:r w:rsidRPr="00071C7B">
              <w:rPr>
                <w:sz w:val="18"/>
                <w:szCs w:val="18"/>
                <w:lang w:eastAsia="cs-CZ"/>
              </w:rPr>
              <w:t>Platform</w:t>
            </w:r>
            <w:proofErr w:type="spellEnd"/>
            <w:r w:rsidRPr="00071C7B">
              <w:rPr>
                <w:sz w:val="18"/>
                <w:szCs w:val="18"/>
                <w:lang w:eastAsia="cs-CZ"/>
              </w:rPr>
              <w:t xml:space="preserve"> Module 2.0</w:t>
            </w:r>
          </w:p>
        </w:tc>
        <w:tc>
          <w:tcPr>
            <w:tcW w:w="992" w:type="dxa"/>
            <w:tcBorders>
              <w:top w:val="nil"/>
              <w:left w:val="nil"/>
              <w:bottom w:val="single" w:sz="4" w:space="0" w:color="auto"/>
              <w:right w:val="single" w:sz="4" w:space="0" w:color="auto"/>
            </w:tcBorders>
            <w:shd w:val="clear" w:color="auto" w:fill="auto"/>
            <w:noWrap/>
            <w:vAlign w:val="bottom"/>
            <w:hideMark/>
          </w:tcPr>
          <w:p w14:paraId="367B645E"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36C63DC5" w14:textId="77777777" w:rsidR="00071C7B" w:rsidRPr="00071C7B" w:rsidRDefault="00071C7B" w:rsidP="00071C7B">
            <w:pPr>
              <w:pStyle w:val="Bezmezer"/>
              <w:rPr>
                <w:sz w:val="18"/>
                <w:szCs w:val="18"/>
                <w:lang w:eastAsia="cs-CZ"/>
              </w:rPr>
            </w:pPr>
            <w:r w:rsidRPr="00071C7B">
              <w:rPr>
                <w:sz w:val="18"/>
                <w:szCs w:val="18"/>
                <w:lang w:eastAsia="cs-CZ"/>
              </w:rPr>
              <w:t> </w:t>
            </w:r>
          </w:p>
        </w:tc>
      </w:tr>
      <w:tr w:rsidR="00071C7B" w:rsidRPr="00071C7B" w14:paraId="0331D4C7"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1A06298" w14:textId="77777777" w:rsidR="00071C7B" w:rsidRPr="00071C7B" w:rsidRDefault="00071C7B" w:rsidP="00071C7B">
            <w:pPr>
              <w:pStyle w:val="Bezmezer"/>
              <w:jc w:val="left"/>
              <w:rPr>
                <w:sz w:val="18"/>
                <w:szCs w:val="18"/>
                <w:lang w:eastAsia="cs-CZ"/>
              </w:rPr>
            </w:pPr>
            <w:r w:rsidRPr="00071C7B">
              <w:rPr>
                <w:sz w:val="18"/>
                <w:szCs w:val="18"/>
                <w:lang w:eastAsia="cs-CZ"/>
              </w:rPr>
              <w:t>Vzdálená správa HW serveru s plnohodnotným KVM</w:t>
            </w:r>
          </w:p>
        </w:tc>
        <w:tc>
          <w:tcPr>
            <w:tcW w:w="992" w:type="dxa"/>
            <w:tcBorders>
              <w:top w:val="nil"/>
              <w:left w:val="nil"/>
              <w:bottom w:val="single" w:sz="4" w:space="0" w:color="auto"/>
              <w:right w:val="single" w:sz="4" w:space="0" w:color="auto"/>
            </w:tcBorders>
            <w:shd w:val="clear" w:color="auto" w:fill="auto"/>
            <w:noWrap/>
            <w:vAlign w:val="bottom"/>
            <w:hideMark/>
          </w:tcPr>
          <w:p w14:paraId="20F336DD"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2D8C875D" w14:textId="77777777" w:rsidR="00071C7B" w:rsidRPr="00071C7B" w:rsidRDefault="00071C7B" w:rsidP="00071C7B">
            <w:pPr>
              <w:pStyle w:val="Bezmezer"/>
              <w:rPr>
                <w:sz w:val="18"/>
                <w:szCs w:val="18"/>
                <w:lang w:eastAsia="cs-CZ"/>
              </w:rPr>
            </w:pPr>
            <w:r w:rsidRPr="00071C7B">
              <w:rPr>
                <w:sz w:val="18"/>
                <w:szCs w:val="18"/>
                <w:lang w:eastAsia="cs-CZ"/>
              </w:rPr>
              <w:t> </w:t>
            </w:r>
          </w:p>
        </w:tc>
      </w:tr>
      <w:tr w:rsidR="001B213D" w:rsidRPr="00FD5C7F" w14:paraId="117543C7" w14:textId="77777777" w:rsidTr="00566104">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D592799" w14:textId="77777777" w:rsidR="001B213D" w:rsidRPr="00FD5C7F" w:rsidRDefault="001B213D" w:rsidP="00566104">
            <w:pPr>
              <w:pStyle w:val="Bezmezer"/>
              <w:jc w:val="left"/>
              <w:rPr>
                <w:sz w:val="18"/>
                <w:szCs w:val="18"/>
                <w:lang w:eastAsia="cs-CZ"/>
              </w:rPr>
            </w:pPr>
            <w:r w:rsidRPr="00FD5C7F">
              <w:rPr>
                <w:sz w:val="18"/>
                <w:szCs w:val="18"/>
                <w:lang w:eastAsia="cs-CZ"/>
              </w:rPr>
              <w:t xml:space="preserve">Podpora OS Windows Server 2019 a 2022, </w:t>
            </w:r>
            <w:proofErr w:type="spellStart"/>
            <w:r w:rsidRPr="00FD5C7F">
              <w:rPr>
                <w:sz w:val="18"/>
                <w:szCs w:val="18"/>
                <w:lang w:eastAsia="cs-CZ"/>
              </w:rPr>
              <w:t>VMware</w:t>
            </w:r>
            <w:proofErr w:type="spellEnd"/>
            <w:r w:rsidRPr="00FD5C7F">
              <w:rPr>
                <w:sz w:val="18"/>
                <w:szCs w:val="18"/>
                <w:lang w:eastAsia="cs-CZ"/>
              </w:rPr>
              <w:t xml:space="preserve"> 7 a 8, </w:t>
            </w:r>
            <w:proofErr w:type="spellStart"/>
            <w:r w:rsidRPr="00FD5C7F">
              <w:rPr>
                <w:sz w:val="18"/>
                <w:szCs w:val="18"/>
                <w:lang w:eastAsia="cs-CZ"/>
              </w:rPr>
              <w:t>Suse</w:t>
            </w:r>
            <w:proofErr w:type="spellEnd"/>
            <w:r w:rsidRPr="00FD5C7F">
              <w:rPr>
                <w:sz w:val="18"/>
                <w:szCs w:val="18"/>
                <w:lang w:eastAsia="cs-CZ"/>
              </w:rPr>
              <w:t xml:space="preserve"> Linux a </w:t>
            </w:r>
            <w:proofErr w:type="spellStart"/>
            <w:r w:rsidRPr="00FD5C7F">
              <w:rPr>
                <w:sz w:val="18"/>
                <w:szCs w:val="18"/>
                <w:lang w:eastAsia="cs-CZ"/>
              </w:rPr>
              <w:t>RedHat</w:t>
            </w:r>
            <w:proofErr w:type="spellEnd"/>
            <w:r w:rsidRPr="00FD5C7F">
              <w:rPr>
                <w:sz w:val="18"/>
                <w:szCs w:val="18"/>
                <w:lang w:eastAsia="cs-CZ"/>
              </w:rPr>
              <w:t xml:space="preserve"> 7.x</w:t>
            </w:r>
          </w:p>
        </w:tc>
        <w:tc>
          <w:tcPr>
            <w:tcW w:w="992" w:type="dxa"/>
            <w:tcBorders>
              <w:top w:val="nil"/>
              <w:left w:val="nil"/>
              <w:bottom w:val="single" w:sz="4" w:space="0" w:color="auto"/>
              <w:right w:val="single" w:sz="4" w:space="0" w:color="auto"/>
            </w:tcBorders>
            <w:shd w:val="clear" w:color="auto" w:fill="auto"/>
            <w:noWrap/>
            <w:vAlign w:val="center"/>
            <w:hideMark/>
          </w:tcPr>
          <w:p w14:paraId="5050E8C1" w14:textId="77777777" w:rsidR="001B213D" w:rsidRPr="00FD5C7F" w:rsidRDefault="001B213D" w:rsidP="00566104">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4AFE1B97" w14:textId="77777777" w:rsidR="001B213D" w:rsidRPr="00FD5C7F" w:rsidRDefault="001B213D" w:rsidP="00566104">
            <w:pPr>
              <w:pStyle w:val="Bezmezer"/>
              <w:rPr>
                <w:sz w:val="18"/>
                <w:szCs w:val="18"/>
                <w:lang w:eastAsia="cs-CZ"/>
              </w:rPr>
            </w:pPr>
            <w:r w:rsidRPr="00FD5C7F">
              <w:rPr>
                <w:sz w:val="18"/>
                <w:szCs w:val="18"/>
                <w:lang w:eastAsia="cs-CZ"/>
              </w:rPr>
              <w:t> </w:t>
            </w:r>
          </w:p>
        </w:tc>
      </w:tr>
      <w:tr w:rsidR="00071C7B" w:rsidRPr="00071C7B" w14:paraId="3D436C5C" w14:textId="77777777" w:rsidTr="00071C7B">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29BC8F8A" w14:textId="77777777" w:rsidR="00071C7B" w:rsidRPr="00071C7B" w:rsidRDefault="00071C7B" w:rsidP="00071C7B">
            <w:pPr>
              <w:pStyle w:val="Bezmezer"/>
              <w:jc w:val="left"/>
              <w:rPr>
                <w:sz w:val="18"/>
                <w:szCs w:val="18"/>
                <w:lang w:eastAsia="cs-CZ"/>
              </w:rPr>
            </w:pPr>
            <w:r w:rsidRPr="00071C7B">
              <w:rPr>
                <w:sz w:val="18"/>
                <w:szCs w:val="18"/>
                <w:lang w:eastAsia="cs-CZ"/>
              </w:rPr>
              <w:t>Podpora výrobce</w:t>
            </w:r>
          </w:p>
        </w:tc>
        <w:tc>
          <w:tcPr>
            <w:tcW w:w="992" w:type="dxa"/>
            <w:tcBorders>
              <w:top w:val="nil"/>
              <w:left w:val="nil"/>
              <w:bottom w:val="single" w:sz="4" w:space="0" w:color="auto"/>
              <w:right w:val="single" w:sz="4" w:space="0" w:color="auto"/>
            </w:tcBorders>
            <w:shd w:val="clear" w:color="000000" w:fill="BFBFBF"/>
            <w:noWrap/>
            <w:vAlign w:val="bottom"/>
            <w:hideMark/>
          </w:tcPr>
          <w:p w14:paraId="41DB7248"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bottom"/>
            <w:hideMark/>
          </w:tcPr>
          <w:p w14:paraId="1ABC1A23" w14:textId="77777777" w:rsidR="00071C7B" w:rsidRPr="00071C7B" w:rsidRDefault="00071C7B" w:rsidP="00071C7B">
            <w:pPr>
              <w:pStyle w:val="Bezmezer"/>
              <w:rPr>
                <w:sz w:val="18"/>
                <w:szCs w:val="18"/>
                <w:lang w:eastAsia="cs-CZ"/>
              </w:rPr>
            </w:pPr>
            <w:r w:rsidRPr="00071C7B">
              <w:rPr>
                <w:sz w:val="18"/>
                <w:szCs w:val="18"/>
                <w:lang w:eastAsia="cs-CZ"/>
              </w:rPr>
              <w:t> </w:t>
            </w:r>
          </w:p>
        </w:tc>
      </w:tr>
      <w:tr w:rsidR="00071C7B" w:rsidRPr="00071C7B" w14:paraId="4AC484EC"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EA0CF60" w14:textId="77777777" w:rsidR="00071C7B" w:rsidRPr="00071C7B" w:rsidRDefault="00071C7B" w:rsidP="00071C7B">
            <w:pPr>
              <w:pStyle w:val="Bezmezer"/>
              <w:jc w:val="left"/>
              <w:rPr>
                <w:sz w:val="18"/>
                <w:szCs w:val="18"/>
                <w:lang w:eastAsia="cs-CZ"/>
              </w:rPr>
            </w:pPr>
            <w:r w:rsidRPr="00071C7B">
              <w:rPr>
                <w:sz w:val="18"/>
                <w:szCs w:val="18"/>
                <w:lang w:eastAsia="cs-CZ"/>
              </w:rPr>
              <w:t xml:space="preserve">Podpora v režimu 9x5 na 60 měsíců s odezvou nejpozději do 4 hodin (počítaných v rámci doby podpory) od nahlášení požadavku dodavateli a opravou (odstraněním závady) do konce pracovního dne následujícího po nahlášení požadavku dodavateli. </w:t>
            </w:r>
          </w:p>
        </w:tc>
        <w:tc>
          <w:tcPr>
            <w:tcW w:w="992" w:type="dxa"/>
            <w:tcBorders>
              <w:top w:val="nil"/>
              <w:left w:val="nil"/>
              <w:bottom w:val="single" w:sz="4" w:space="0" w:color="auto"/>
              <w:right w:val="single" w:sz="4" w:space="0" w:color="auto"/>
            </w:tcBorders>
            <w:shd w:val="clear" w:color="auto" w:fill="auto"/>
            <w:noWrap/>
            <w:vAlign w:val="bottom"/>
            <w:hideMark/>
          </w:tcPr>
          <w:p w14:paraId="5A407A6D" w14:textId="77777777" w:rsidR="00071C7B" w:rsidRPr="00071C7B" w:rsidRDefault="00071C7B" w:rsidP="00071C7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76A59EA8" w14:textId="77777777" w:rsidR="00071C7B" w:rsidRPr="00071C7B" w:rsidRDefault="00071C7B" w:rsidP="00071C7B">
            <w:pPr>
              <w:pStyle w:val="Bezmezer"/>
              <w:rPr>
                <w:sz w:val="18"/>
                <w:szCs w:val="18"/>
                <w:lang w:eastAsia="cs-CZ"/>
              </w:rPr>
            </w:pPr>
            <w:r w:rsidRPr="00071C7B">
              <w:rPr>
                <w:sz w:val="18"/>
                <w:szCs w:val="18"/>
                <w:lang w:eastAsia="cs-CZ"/>
              </w:rPr>
              <w:t> </w:t>
            </w:r>
          </w:p>
        </w:tc>
      </w:tr>
    </w:tbl>
    <w:p w14:paraId="48DF1FD4" w14:textId="77777777" w:rsidR="00071C7B" w:rsidRDefault="00071C7B" w:rsidP="00030367"/>
    <w:p w14:paraId="741A66C5" w14:textId="1F1E3A91" w:rsidR="00030367" w:rsidRDefault="00030367" w:rsidP="00030367">
      <w:pPr>
        <w:pStyle w:val="Nadpis2"/>
      </w:pPr>
      <w:bookmarkStart w:id="11" w:name="_Toc160694687"/>
      <w:r w:rsidRPr="00491BAA">
        <w:t>Požadavky zadavatele na SW</w:t>
      </w:r>
      <w:bookmarkEnd w:id="11"/>
    </w:p>
    <w:p w14:paraId="2C3428A6" w14:textId="10EE33B5" w:rsidR="00A85650" w:rsidRPr="00A85650" w:rsidRDefault="00A85650" w:rsidP="00A85650">
      <w:pPr>
        <w:pStyle w:val="Nadpis3"/>
      </w:pPr>
      <w:bookmarkStart w:id="12" w:name="_Toc160694688"/>
      <w:r>
        <w:t xml:space="preserve">Virtualizační platforma </w:t>
      </w:r>
      <w:proofErr w:type="spellStart"/>
      <w:r>
        <w:t>VMware</w:t>
      </w:r>
      <w:bookmarkEnd w:id="12"/>
      <w:proofErr w:type="spellEnd"/>
    </w:p>
    <w:tbl>
      <w:tblPr>
        <w:tblW w:w="5000" w:type="pct"/>
        <w:tblCellMar>
          <w:left w:w="70" w:type="dxa"/>
          <w:right w:w="70" w:type="dxa"/>
        </w:tblCellMar>
        <w:tblLook w:val="04A0" w:firstRow="1" w:lastRow="0" w:firstColumn="1" w:lastColumn="0" w:noHBand="0" w:noVBand="1"/>
      </w:tblPr>
      <w:tblGrid>
        <w:gridCol w:w="5949"/>
        <w:gridCol w:w="992"/>
        <w:gridCol w:w="2121"/>
      </w:tblGrid>
      <w:tr w:rsidR="00071C7B" w:rsidRPr="00071C7B" w14:paraId="6B7841A7" w14:textId="77777777" w:rsidTr="00071C7B">
        <w:trPr>
          <w:trHeight w:val="20"/>
        </w:trPr>
        <w:tc>
          <w:tcPr>
            <w:tcW w:w="5949"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93397F8" w14:textId="77777777" w:rsidR="00071C7B" w:rsidRPr="00071C7B" w:rsidRDefault="00071C7B" w:rsidP="00071C7B">
            <w:pPr>
              <w:pStyle w:val="Bezmezer"/>
              <w:keepNext/>
              <w:rPr>
                <w:sz w:val="18"/>
                <w:szCs w:val="18"/>
                <w:lang w:eastAsia="cs-CZ"/>
              </w:rPr>
            </w:pPr>
            <w:r w:rsidRPr="00071C7B">
              <w:rPr>
                <w:sz w:val="18"/>
                <w:szCs w:val="18"/>
                <w:lang w:eastAsia="cs-CZ"/>
              </w:rPr>
              <w:t>Požadavek</w:t>
            </w:r>
          </w:p>
        </w:tc>
        <w:tc>
          <w:tcPr>
            <w:tcW w:w="992" w:type="dxa"/>
            <w:tcBorders>
              <w:top w:val="single" w:sz="4" w:space="0" w:color="auto"/>
              <w:left w:val="nil"/>
              <w:bottom w:val="single" w:sz="4" w:space="0" w:color="auto"/>
              <w:right w:val="single" w:sz="4" w:space="0" w:color="auto"/>
            </w:tcBorders>
            <w:shd w:val="clear" w:color="000000" w:fill="BFBFBF"/>
            <w:vAlign w:val="center"/>
            <w:hideMark/>
          </w:tcPr>
          <w:p w14:paraId="6B59B891" w14:textId="77777777" w:rsidR="00071C7B" w:rsidRPr="00071C7B" w:rsidRDefault="00071C7B" w:rsidP="00071C7B">
            <w:pPr>
              <w:pStyle w:val="Bezmezer"/>
              <w:keepNext/>
              <w:rPr>
                <w:sz w:val="18"/>
                <w:szCs w:val="18"/>
                <w:lang w:eastAsia="cs-CZ"/>
              </w:rPr>
            </w:pPr>
            <w:r w:rsidRPr="00071C7B">
              <w:rPr>
                <w:sz w:val="18"/>
                <w:szCs w:val="18"/>
                <w:lang w:eastAsia="cs-CZ"/>
              </w:rPr>
              <w:t>Splňuje ANO/NE</w:t>
            </w:r>
          </w:p>
        </w:tc>
        <w:tc>
          <w:tcPr>
            <w:tcW w:w="2121" w:type="dxa"/>
            <w:tcBorders>
              <w:top w:val="single" w:sz="4" w:space="0" w:color="auto"/>
              <w:left w:val="nil"/>
              <w:bottom w:val="single" w:sz="4" w:space="0" w:color="auto"/>
              <w:right w:val="single" w:sz="4" w:space="0" w:color="auto"/>
            </w:tcBorders>
            <w:shd w:val="clear" w:color="000000" w:fill="BFBFBF"/>
            <w:vAlign w:val="center"/>
            <w:hideMark/>
          </w:tcPr>
          <w:p w14:paraId="6C0A8AB5" w14:textId="77777777" w:rsidR="00071C7B" w:rsidRPr="00071C7B" w:rsidRDefault="00071C7B" w:rsidP="00071C7B">
            <w:pPr>
              <w:pStyle w:val="Bezmezer"/>
              <w:keepNext/>
              <w:rPr>
                <w:sz w:val="18"/>
                <w:szCs w:val="18"/>
                <w:lang w:eastAsia="cs-CZ"/>
              </w:rPr>
            </w:pPr>
            <w:r w:rsidRPr="00071C7B">
              <w:rPr>
                <w:sz w:val="18"/>
                <w:szCs w:val="18"/>
                <w:lang w:eastAsia="cs-CZ"/>
              </w:rPr>
              <w:t>Nabízený parametr, dodatečná informace</w:t>
            </w:r>
          </w:p>
        </w:tc>
      </w:tr>
      <w:tr w:rsidR="00C071EF" w:rsidRPr="00071C7B" w14:paraId="62378BD8" w14:textId="77777777" w:rsidTr="00696ECB">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4D3370B2" w14:textId="77777777" w:rsidR="00C071EF" w:rsidRPr="00071C7B" w:rsidRDefault="00C071EF" w:rsidP="00696ECB">
            <w:pPr>
              <w:pStyle w:val="Bezmezer"/>
              <w:jc w:val="left"/>
              <w:rPr>
                <w:sz w:val="18"/>
                <w:szCs w:val="18"/>
                <w:lang w:eastAsia="cs-CZ"/>
              </w:rPr>
            </w:pPr>
            <w:r w:rsidRPr="00071C7B">
              <w:rPr>
                <w:sz w:val="18"/>
                <w:szCs w:val="18"/>
                <w:lang w:eastAsia="cs-CZ"/>
              </w:rPr>
              <w:t>Obecné parametry</w:t>
            </w:r>
          </w:p>
        </w:tc>
        <w:tc>
          <w:tcPr>
            <w:tcW w:w="992" w:type="dxa"/>
            <w:tcBorders>
              <w:top w:val="nil"/>
              <w:left w:val="nil"/>
              <w:bottom w:val="single" w:sz="4" w:space="0" w:color="auto"/>
              <w:right w:val="single" w:sz="4" w:space="0" w:color="auto"/>
            </w:tcBorders>
            <w:shd w:val="clear" w:color="000000" w:fill="BFBFBF"/>
            <w:vAlign w:val="center"/>
            <w:hideMark/>
          </w:tcPr>
          <w:p w14:paraId="49773767" w14:textId="77777777" w:rsidR="00C071EF" w:rsidRPr="00071C7B" w:rsidRDefault="00C071EF" w:rsidP="00696EC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000000" w:fill="BFBFBF"/>
            <w:vAlign w:val="center"/>
            <w:hideMark/>
          </w:tcPr>
          <w:p w14:paraId="7D9542FB" w14:textId="77777777" w:rsidR="00C071EF" w:rsidRPr="00071C7B" w:rsidRDefault="00C071EF" w:rsidP="00696ECB">
            <w:pPr>
              <w:pStyle w:val="Bezmezer"/>
              <w:rPr>
                <w:sz w:val="18"/>
                <w:szCs w:val="18"/>
                <w:lang w:eastAsia="cs-CZ"/>
              </w:rPr>
            </w:pPr>
            <w:r w:rsidRPr="00071C7B">
              <w:rPr>
                <w:sz w:val="18"/>
                <w:szCs w:val="18"/>
                <w:lang w:eastAsia="cs-CZ"/>
              </w:rPr>
              <w:t> </w:t>
            </w:r>
          </w:p>
        </w:tc>
      </w:tr>
      <w:tr w:rsidR="00071C7B" w:rsidRPr="00071C7B" w14:paraId="483DF735"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14:paraId="1EFD0A59" w14:textId="77777777" w:rsidR="00A85650" w:rsidRDefault="00A85650" w:rsidP="00071C7B">
            <w:pPr>
              <w:pStyle w:val="Bezmezer"/>
              <w:keepNext/>
              <w:rPr>
                <w:sz w:val="18"/>
                <w:szCs w:val="18"/>
                <w:lang w:eastAsia="cs-CZ"/>
              </w:rPr>
            </w:pPr>
            <w:r>
              <w:rPr>
                <w:sz w:val="18"/>
                <w:szCs w:val="18"/>
                <w:lang w:eastAsia="cs-CZ"/>
              </w:rPr>
              <w:t xml:space="preserve">Virtualizační platforma výrobce </w:t>
            </w:r>
            <w:proofErr w:type="spellStart"/>
            <w:r w:rsidR="00071C7B" w:rsidRPr="00071C7B">
              <w:rPr>
                <w:sz w:val="18"/>
                <w:szCs w:val="18"/>
                <w:lang w:eastAsia="cs-CZ"/>
              </w:rPr>
              <w:t>VMware</w:t>
            </w:r>
            <w:proofErr w:type="spellEnd"/>
            <w:r>
              <w:rPr>
                <w:sz w:val="18"/>
                <w:szCs w:val="18"/>
                <w:lang w:eastAsia="cs-CZ"/>
              </w:rPr>
              <w:t xml:space="preserve"> v rozsahu:</w:t>
            </w:r>
          </w:p>
          <w:p w14:paraId="25C81179" w14:textId="1DD889D0" w:rsidR="00A85650" w:rsidRDefault="00071C7B" w:rsidP="00A85650">
            <w:pPr>
              <w:pStyle w:val="Bezmezer"/>
              <w:keepNext/>
              <w:numPr>
                <w:ilvl w:val="0"/>
                <w:numId w:val="2"/>
              </w:numPr>
              <w:rPr>
                <w:sz w:val="18"/>
                <w:szCs w:val="18"/>
                <w:lang w:eastAsia="cs-CZ"/>
              </w:rPr>
            </w:pPr>
            <w:r w:rsidRPr="00071C7B">
              <w:rPr>
                <w:sz w:val="18"/>
                <w:szCs w:val="18"/>
                <w:lang w:eastAsia="cs-CZ"/>
              </w:rPr>
              <w:t>pokrytí dvou serverů specifikovaných výše</w:t>
            </w:r>
            <w:r w:rsidR="00A85650">
              <w:rPr>
                <w:sz w:val="18"/>
                <w:szCs w:val="18"/>
                <w:lang w:eastAsia="cs-CZ"/>
              </w:rPr>
              <w:t xml:space="preserve"> – l</w:t>
            </w:r>
            <w:r w:rsidRPr="00A85650">
              <w:rPr>
                <w:sz w:val="18"/>
                <w:szCs w:val="18"/>
                <w:lang w:eastAsia="cs-CZ"/>
              </w:rPr>
              <w:t>icence musí korespondovat s nabízenými servery</w:t>
            </w:r>
          </w:p>
          <w:p w14:paraId="08CB03A4" w14:textId="24A476E9" w:rsidR="00071C7B" w:rsidRDefault="00A85650" w:rsidP="00A85650">
            <w:pPr>
              <w:pStyle w:val="Bezmezer"/>
              <w:keepNext/>
              <w:numPr>
                <w:ilvl w:val="0"/>
                <w:numId w:val="2"/>
              </w:numPr>
              <w:rPr>
                <w:sz w:val="18"/>
                <w:szCs w:val="18"/>
                <w:lang w:eastAsia="cs-CZ"/>
              </w:rPr>
            </w:pPr>
            <w:r>
              <w:rPr>
                <w:sz w:val="18"/>
                <w:szCs w:val="18"/>
                <w:lang w:eastAsia="cs-CZ"/>
              </w:rPr>
              <w:t xml:space="preserve">buď se může jednat o </w:t>
            </w:r>
            <w:proofErr w:type="spellStart"/>
            <w:r>
              <w:rPr>
                <w:sz w:val="18"/>
                <w:szCs w:val="18"/>
                <w:lang w:eastAsia="cs-CZ"/>
              </w:rPr>
              <w:t>perpetuální</w:t>
            </w:r>
            <w:proofErr w:type="spellEnd"/>
            <w:r>
              <w:rPr>
                <w:sz w:val="18"/>
                <w:szCs w:val="18"/>
                <w:lang w:eastAsia="cs-CZ"/>
              </w:rPr>
              <w:t xml:space="preserve"> (permanentní) licenci včetně předplacené </w:t>
            </w:r>
            <w:r w:rsidR="00071C7B" w:rsidRPr="00A85650">
              <w:rPr>
                <w:sz w:val="18"/>
                <w:szCs w:val="18"/>
                <w:lang w:eastAsia="cs-CZ"/>
              </w:rPr>
              <w:t>podpor</w:t>
            </w:r>
            <w:r>
              <w:rPr>
                <w:sz w:val="18"/>
                <w:szCs w:val="18"/>
                <w:lang w:eastAsia="cs-CZ"/>
              </w:rPr>
              <w:t>y</w:t>
            </w:r>
            <w:r w:rsidR="00071C7B" w:rsidRPr="00A85650">
              <w:rPr>
                <w:sz w:val="18"/>
                <w:szCs w:val="18"/>
                <w:lang w:eastAsia="cs-CZ"/>
              </w:rPr>
              <w:t xml:space="preserve"> výrobce na 5 let</w:t>
            </w:r>
          </w:p>
          <w:p w14:paraId="7F7BA644" w14:textId="2680D7FC" w:rsidR="00A85650" w:rsidRPr="00A85650" w:rsidRDefault="00A85650" w:rsidP="00A85650">
            <w:pPr>
              <w:pStyle w:val="Bezmezer"/>
              <w:keepNext/>
              <w:numPr>
                <w:ilvl w:val="0"/>
                <w:numId w:val="2"/>
              </w:numPr>
              <w:rPr>
                <w:sz w:val="18"/>
                <w:szCs w:val="18"/>
                <w:lang w:eastAsia="cs-CZ"/>
              </w:rPr>
            </w:pPr>
            <w:r>
              <w:rPr>
                <w:sz w:val="18"/>
                <w:szCs w:val="18"/>
                <w:lang w:eastAsia="cs-CZ"/>
              </w:rPr>
              <w:t>nebo se může jednat o předplatné (</w:t>
            </w:r>
            <w:proofErr w:type="spellStart"/>
            <w:r>
              <w:rPr>
                <w:sz w:val="18"/>
                <w:szCs w:val="18"/>
                <w:lang w:eastAsia="cs-CZ"/>
              </w:rPr>
              <w:t>subscripci</w:t>
            </w:r>
            <w:proofErr w:type="spellEnd"/>
            <w:r>
              <w:rPr>
                <w:sz w:val="18"/>
                <w:szCs w:val="18"/>
                <w:lang w:eastAsia="cs-CZ"/>
              </w:rPr>
              <w:t>) na období 5 let</w:t>
            </w:r>
          </w:p>
        </w:tc>
        <w:tc>
          <w:tcPr>
            <w:tcW w:w="992" w:type="dxa"/>
            <w:tcBorders>
              <w:top w:val="nil"/>
              <w:left w:val="nil"/>
              <w:bottom w:val="single" w:sz="4" w:space="0" w:color="auto"/>
              <w:right w:val="single" w:sz="4" w:space="0" w:color="auto"/>
            </w:tcBorders>
            <w:shd w:val="clear" w:color="auto" w:fill="auto"/>
            <w:noWrap/>
            <w:vAlign w:val="bottom"/>
            <w:hideMark/>
          </w:tcPr>
          <w:p w14:paraId="45A66F9F" w14:textId="77777777" w:rsidR="00071C7B" w:rsidRPr="00071C7B" w:rsidRDefault="00071C7B" w:rsidP="00071C7B">
            <w:pPr>
              <w:pStyle w:val="Bezmezer"/>
              <w:keepNext/>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1D14F66A" w14:textId="77777777" w:rsidR="00071C7B" w:rsidRPr="00071C7B" w:rsidRDefault="00071C7B" w:rsidP="00071C7B">
            <w:pPr>
              <w:pStyle w:val="Bezmezer"/>
              <w:keepNext/>
              <w:rPr>
                <w:sz w:val="18"/>
                <w:szCs w:val="18"/>
                <w:lang w:eastAsia="cs-CZ"/>
              </w:rPr>
            </w:pPr>
            <w:r w:rsidRPr="00071C7B">
              <w:rPr>
                <w:sz w:val="18"/>
                <w:szCs w:val="18"/>
                <w:lang w:eastAsia="cs-CZ"/>
              </w:rPr>
              <w:t> </w:t>
            </w:r>
          </w:p>
        </w:tc>
      </w:tr>
      <w:tr w:rsidR="00A85650" w:rsidRPr="00071C7B" w14:paraId="6FF17959"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bottom"/>
          </w:tcPr>
          <w:p w14:paraId="5D279B95" w14:textId="77777777" w:rsidR="00A85650" w:rsidRDefault="00A85650" w:rsidP="00071C7B">
            <w:pPr>
              <w:pStyle w:val="Bezmezer"/>
              <w:keepNext/>
              <w:rPr>
                <w:sz w:val="18"/>
                <w:szCs w:val="18"/>
                <w:lang w:eastAsia="cs-CZ"/>
              </w:rPr>
            </w:pPr>
            <w:r>
              <w:rPr>
                <w:sz w:val="18"/>
                <w:szCs w:val="18"/>
                <w:lang w:eastAsia="cs-CZ"/>
              </w:rPr>
              <w:t>Budoucí rozšiřitelnost:</w:t>
            </w:r>
          </w:p>
          <w:p w14:paraId="1737D0E1" w14:textId="77777777" w:rsidR="00C071EF" w:rsidRDefault="00A85650" w:rsidP="00A85650">
            <w:pPr>
              <w:pStyle w:val="Bezmezer"/>
              <w:keepNext/>
              <w:numPr>
                <w:ilvl w:val="0"/>
                <w:numId w:val="2"/>
              </w:numPr>
              <w:rPr>
                <w:sz w:val="18"/>
                <w:szCs w:val="18"/>
                <w:lang w:eastAsia="cs-CZ"/>
              </w:rPr>
            </w:pPr>
            <w:r>
              <w:rPr>
                <w:sz w:val="18"/>
                <w:szCs w:val="18"/>
                <w:lang w:eastAsia="cs-CZ"/>
              </w:rPr>
              <w:t xml:space="preserve">S ohledem na plánované rozšíření celého řešení v následujících obdobích na minimálně </w:t>
            </w:r>
            <w:proofErr w:type="gramStart"/>
            <w:r>
              <w:rPr>
                <w:sz w:val="18"/>
                <w:szCs w:val="18"/>
                <w:lang w:eastAsia="cs-CZ"/>
              </w:rPr>
              <w:t>4-nodové</w:t>
            </w:r>
            <w:proofErr w:type="gramEnd"/>
            <w:r>
              <w:rPr>
                <w:sz w:val="18"/>
                <w:szCs w:val="18"/>
                <w:lang w:eastAsia="cs-CZ"/>
              </w:rPr>
              <w:t xml:space="preserve"> řešení, musí licence umožňovat prosté dokoupení shodných licencí </w:t>
            </w:r>
            <w:r w:rsidR="00C071EF">
              <w:rPr>
                <w:sz w:val="18"/>
                <w:szCs w:val="18"/>
                <w:lang w:eastAsia="cs-CZ"/>
              </w:rPr>
              <w:t>jako jsou předmětem plnění v této veřejné zakázce</w:t>
            </w:r>
          </w:p>
          <w:p w14:paraId="5907C093" w14:textId="7742656E" w:rsidR="00A85650" w:rsidRDefault="00C071EF" w:rsidP="00A85650">
            <w:pPr>
              <w:pStyle w:val="Bezmezer"/>
              <w:keepNext/>
              <w:numPr>
                <w:ilvl w:val="0"/>
                <w:numId w:val="2"/>
              </w:numPr>
              <w:rPr>
                <w:sz w:val="18"/>
                <w:szCs w:val="18"/>
                <w:lang w:eastAsia="cs-CZ"/>
              </w:rPr>
            </w:pPr>
            <w:r>
              <w:rPr>
                <w:sz w:val="18"/>
                <w:szCs w:val="18"/>
                <w:lang w:eastAsia="cs-CZ"/>
              </w:rPr>
              <w:t>Je nepřípustn</w:t>
            </w:r>
            <w:r w:rsidR="00071D28">
              <w:rPr>
                <w:sz w:val="18"/>
                <w:szCs w:val="18"/>
                <w:lang w:eastAsia="cs-CZ"/>
              </w:rPr>
              <w:t>á</w:t>
            </w:r>
            <w:r>
              <w:rPr>
                <w:sz w:val="18"/>
                <w:szCs w:val="18"/>
                <w:lang w:eastAsia="cs-CZ"/>
              </w:rPr>
              <w:t xml:space="preserve"> nabíd</w:t>
            </w:r>
            <w:r w:rsidR="00071D28">
              <w:rPr>
                <w:sz w:val="18"/>
                <w:szCs w:val="18"/>
                <w:lang w:eastAsia="cs-CZ"/>
              </w:rPr>
              <w:t>ka</w:t>
            </w:r>
            <w:r>
              <w:rPr>
                <w:sz w:val="18"/>
                <w:szCs w:val="18"/>
                <w:lang w:eastAsia="cs-CZ"/>
              </w:rPr>
              <w:t xml:space="preserve"> pouze „základních licencí“ (pro </w:t>
            </w:r>
            <w:proofErr w:type="gramStart"/>
            <w:r>
              <w:rPr>
                <w:sz w:val="18"/>
                <w:szCs w:val="18"/>
                <w:lang w:eastAsia="cs-CZ"/>
              </w:rPr>
              <w:t>2-nodový</w:t>
            </w:r>
            <w:proofErr w:type="gramEnd"/>
            <w:r>
              <w:rPr>
                <w:sz w:val="18"/>
                <w:szCs w:val="18"/>
                <w:lang w:eastAsia="cs-CZ"/>
              </w:rPr>
              <w:t xml:space="preserve"> cluster), kter</w:t>
            </w:r>
            <w:r w:rsidR="00071D28">
              <w:rPr>
                <w:sz w:val="18"/>
                <w:szCs w:val="18"/>
                <w:lang w:eastAsia="cs-CZ"/>
              </w:rPr>
              <w:t>ou</w:t>
            </w:r>
            <w:r>
              <w:rPr>
                <w:sz w:val="18"/>
                <w:szCs w:val="18"/>
                <w:lang w:eastAsia="cs-CZ"/>
              </w:rPr>
              <w:t xml:space="preserve"> nebude možné prostým </w:t>
            </w:r>
            <w:proofErr w:type="spellStart"/>
            <w:r>
              <w:rPr>
                <w:sz w:val="18"/>
                <w:szCs w:val="18"/>
                <w:lang w:eastAsia="cs-CZ"/>
              </w:rPr>
              <w:t>dokupem</w:t>
            </w:r>
            <w:proofErr w:type="spellEnd"/>
            <w:r>
              <w:rPr>
                <w:sz w:val="18"/>
                <w:szCs w:val="18"/>
                <w:lang w:eastAsia="cs-CZ"/>
              </w:rPr>
              <w:t xml:space="preserve"> </w:t>
            </w:r>
            <w:r w:rsidR="00071D28">
              <w:rPr>
                <w:sz w:val="18"/>
                <w:szCs w:val="18"/>
                <w:lang w:eastAsia="cs-CZ"/>
              </w:rPr>
              <w:t xml:space="preserve">totožných licencí </w:t>
            </w:r>
            <w:r>
              <w:rPr>
                <w:sz w:val="18"/>
                <w:szCs w:val="18"/>
                <w:lang w:eastAsia="cs-CZ"/>
              </w:rPr>
              <w:t>rozšířit až na plánovaný cílový stav</w:t>
            </w:r>
            <w:r w:rsidR="00A85650">
              <w:rPr>
                <w:sz w:val="18"/>
                <w:szCs w:val="18"/>
                <w:lang w:eastAsia="cs-CZ"/>
              </w:rPr>
              <w:t xml:space="preserve"> </w:t>
            </w:r>
            <w:r w:rsidR="00071D28">
              <w:rPr>
                <w:sz w:val="18"/>
                <w:szCs w:val="18"/>
                <w:lang w:eastAsia="cs-CZ"/>
              </w:rPr>
              <w:t>(viz úvod tohoto dokumentu, pravděpodobně minimálně 4-nodový cluster)</w:t>
            </w:r>
          </w:p>
        </w:tc>
        <w:tc>
          <w:tcPr>
            <w:tcW w:w="992" w:type="dxa"/>
            <w:tcBorders>
              <w:top w:val="nil"/>
              <w:left w:val="nil"/>
              <w:bottom w:val="single" w:sz="4" w:space="0" w:color="auto"/>
              <w:right w:val="single" w:sz="4" w:space="0" w:color="auto"/>
            </w:tcBorders>
            <w:shd w:val="clear" w:color="auto" w:fill="auto"/>
            <w:noWrap/>
            <w:vAlign w:val="bottom"/>
          </w:tcPr>
          <w:p w14:paraId="1973A211" w14:textId="77777777" w:rsidR="00A85650" w:rsidRPr="00071C7B" w:rsidRDefault="00A85650" w:rsidP="00071C7B">
            <w:pPr>
              <w:pStyle w:val="Bezmezer"/>
              <w:keepNext/>
              <w:rPr>
                <w:sz w:val="18"/>
                <w:szCs w:val="18"/>
                <w:lang w:eastAsia="cs-CZ"/>
              </w:rPr>
            </w:pPr>
          </w:p>
        </w:tc>
        <w:tc>
          <w:tcPr>
            <w:tcW w:w="2121" w:type="dxa"/>
            <w:tcBorders>
              <w:top w:val="nil"/>
              <w:left w:val="nil"/>
              <w:bottom w:val="single" w:sz="4" w:space="0" w:color="auto"/>
              <w:right w:val="single" w:sz="4" w:space="0" w:color="auto"/>
            </w:tcBorders>
            <w:shd w:val="clear" w:color="auto" w:fill="auto"/>
            <w:noWrap/>
            <w:vAlign w:val="bottom"/>
          </w:tcPr>
          <w:p w14:paraId="041D37C7" w14:textId="77777777" w:rsidR="00A85650" w:rsidRPr="00071C7B" w:rsidRDefault="00A85650" w:rsidP="00071C7B">
            <w:pPr>
              <w:pStyle w:val="Bezmezer"/>
              <w:keepNext/>
              <w:rPr>
                <w:sz w:val="18"/>
                <w:szCs w:val="18"/>
                <w:lang w:eastAsia="cs-CZ"/>
              </w:rPr>
            </w:pPr>
          </w:p>
        </w:tc>
      </w:tr>
      <w:tr w:rsidR="00C071EF" w:rsidRPr="00071C7B" w14:paraId="0A488F66" w14:textId="77777777" w:rsidTr="00696ECB">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347525CB" w14:textId="6E898E78" w:rsidR="00C071EF" w:rsidRPr="00071C7B" w:rsidRDefault="00C071EF" w:rsidP="00696ECB">
            <w:pPr>
              <w:pStyle w:val="Bezmezer"/>
              <w:jc w:val="left"/>
              <w:rPr>
                <w:sz w:val="18"/>
                <w:szCs w:val="18"/>
                <w:lang w:eastAsia="cs-CZ"/>
              </w:rPr>
            </w:pPr>
            <w:r w:rsidRPr="00071C7B">
              <w:rPr>
                <w:sz w:val="18"/>
                <w:szCs w:val="18"/>
                <w:lang w:eastAsia="cs-CZ"/>
              </w:rPr>
              <w:t>F</w:t>
            </w:r>
            <w:r>
              <w:rPr>
                <w:sz w:val="18"/>
                <w:szCs w:val="18"/>
                <w:lang w:eastAsia="cs-CZ"/>
              </w:rPr>
              <w:t xml:space="preserve">unkční vlastnosti </w:t>
            </w:r>
          </w:p>
        </w:tc>
        <w:tc>
          <w:tcPr>
            <w:tcW w:w="992" w:type="dxa"/>
            <w:tcBorders>
              <w:top w:val="nil"/>
              <w:left w:val="nil"/>
              <w:bottom w:val="single" w:sz="4" w:space="0" w:color="auto"/>
              <w:right w:val="single" w:sz="4" w:space="0" w:color="auto"/>
            </w:tcBorders>
            <w:shd w:val="clear" w:color="000000" w:fill="BFBFBF"/>
            <w:noWrap/>
            <w:vAlign w:val="center"/>
            <w:hideMark/>
          </w:tcPr>
          <w:p w14:paraId="0D37B098" w14:textId="77777777" w:rsidR="00C071EF" w:rsidRPr="00071C7B" w:rsidRDefault="00C071EF" w:rsidP="00696EC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center"/>
            <w:hideMark/>
          </w:tcPr>
          <w:p w14:paraId="2C7E7483" w14:textId="77777777" w:rsidR="00C071EF" w:rsidRPr="00071C7B" w:rsidRDefault="00C071EF" w:rsidP="00696ECB">
            <w:pPr>
              <w:pStyle w:val="Bezmezer"/>
              <w:rPr>
                <w:sz w:val="18"/>
                <w:szCs w:val="18"/>
                <w:lang w:eastAsia="cs-CZ"/>
              </w:rPr>
            </w:pPr>
            <w:r w:rsidRPr="00071C7B">
              <w:rPr>
                <w:sz w:val="18"/>
                <w:szCs w:val="18"/>
                <w:lang w:eastAsia="cs-CZ"/>
              </w:rPr>
              <w:t> </w:t>
            </w:r>
          </w:p>
        </w:tc>
      </w:tr>
      <w:tr w:rsidR="00A85650" w:rsidRPr="00071C7B" w14:paraId="21AD9787"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bottom"/>
          </w:tcPr>
          <w:p w14:paraId="4A67C474" w14:textId="77777777" w:rsidR="00A85650" w:rsidRDefault="00A85650" w:rsidP="00071C7B">
            <w:pPr>
              <w:pStyle w:val="Bezmezer"/>
              <w:keepNext/>
              <w:rPr>
                <w:sz w:val="18"/>
                <w:szCs w:val="18"/>
                <w:lang w:eastAsia="cs-CZ"/>
              </w:rPr>
            </w:pPr>
            <w:r>
              <w:rPr>
                <w:sz w:val="18"/>
                <w:szCs w:val="18"/>
                <w:lang w:eastAsia="cs-CZ"/>
              </w:rPr>
              <w:t>Požadavky na funkční vlastnosti:</w:t>
            </w:r>
          </w:p>
          <w:p w14:paraId="216985C1" w14:textId="1A5068D7" w:rsidR="00C071EF" w:rsidRDefault="00C071EF" w:rsidP="00C071EF">
            <w:pPr>
              <w:pStyle w:val="Bezmezer"/>
              <w:keepNext/>
              <w:numPr>
                <w:ilvl w:val="0"/>
                <w:numId w:val="2"/>
              </w:numPr>
              <w:rPr>
                <w:sz w:val="18"/>
                <w:szCs w:val="18"/>
                <w:lang w:eastAsia="cs-CZ"/>
              </w:rPr>
            </w:pPr>
            <w:r>
              <w:rPr>
                <w:sz w:val="18"/>
                <w:szCs w:val="18"/>
                <w:lang w:eastAsia="cs-CZ"/>
              </w:rPr>
              <w:t>Virtualizační platforma</w:t>
            </w:r>
            <w:r w:rsidR="00071D28">
              <w:rPr>
                <w:sz w:val="18"/>
                <w:szCs w:val="18"/>
                <w:lang w:eastAsia="cs-CZ"/>
              </w:rPr>
              <w:t xml:space="preserve"> – hypervizory </w:t>
            </w:r>
            <w:proofErr w:type="spellStart"/>
            <w:r>
              <w:rPr>
                <w:sz w:val="18"/>
                <w:szCs w:val="18"/>
                <w:lang w:eastAsia="cs-CZ"/>
              </w:rPr>
              <w:t>ESXi</w:t>
            </w:r>
            <w:proofErr w:type="spellEnd"/>
            <w:r>
              <w:rPr>
                <w:sz w:val="18"/>
                <w:szCs w:val="18"/>
                <w:lang w:eastAsia="cs-CZ"/>
              </w:rPr>
              <w:t xml:space="preserve"> (</w:t>
            </w:r>
            <w:proofErr w:type="spellStart"/>
            <w:r>
              <w:rPr>
                <w:sz w:val="18"/>
                <w:szCs w:val="18"/>
                <w:lang w:eastAsia="cs-CZ"/>
              </w:rPr>
              <w:t>vSphere</w:t>
            </w:r>
            <w:proofErr w:type="spellEnd"/>
            <w:r>
              <w:rPr>
                <w:sz w:val="18"/>
                <w:szCs w:val="18"/>
                <w:lang w:eastAsia="cs-CZ"/>
              </w:rPr>
              <w:t>)</w:t>
            </w:r>
          </w:p>
          <w:p w14:paraId="15A27E53" w14:textId="5F3F9AA0" w:rsidR="00C071EF" w:rsidRPr="00071D28" w:rsidRDefault="00C071EF" w:rsidP="00BA6DE9">
            <w:pPr>
              <w:pStyle w:val="Bezmezer"/>
              <w:keepNext/>
              <w:numPr>
                <w:ilvl w:val="0"/>
                <w:numId w:val="2"/>
              </w:numPr>
              <w:rPr>
                <w:sz w:val="18"/>
                <w:szCs w:val="18"/>
                <w:lang w:eastAsia="cs-CZ"/>
              </w:rPr>
            </w:pPr>
            <w:r w:rsidRPr="00071D28">
              <w:rPr>
                <w:sz w:val="18"/>
                <w:szCs w:val="18"/>
                <w:lang w:eastAsia="cs-CZ"/>
              </w:rPr>
              <w:t>Management nástroj</w:t>
            </w:r>
            <w:r w:rsidR="00071D28">
              <w:t xml:space="preserve"> – </w:t>
            </w:r>
            <w:r w:rsidR="00071D28" w:rsidRPr="00071D28">
              <w:rPr>
                <w:sz w:val="18"/>
                <w:szCs w:val="18"/>
                <w:lang w:eastAsia="cs-CZ"/>
              </w:rPr>
              <w:t xml:space="preserve">centralizovaná správa </w:t>
            </w:r>
            <w:proofErr w:type="spellStart"/>
            <w:r w:rsidR="00071D28" w:rsidRPr="00071D28">
              <w:rPr>
                <w:sz w:val="18"/>
                <w:szCs w:val="18"/>
                <w:lang w:eastAsia="cs-CZ"/>
              </w:rPr>
              <w:t>ESXi</w:t>
            </w:r>
            <w:proofErr w:type="spellEnd"/>
            <w:r w:rsidR="00071D28" w:rsidRPr="00071D28">
              <w:rPr>
                <w:sz w:val="18"/>
                <w:szCs w:val="18"/>
                <w:lang w:eastAsia="cs-CZ"/>
              </w:rPr>
              <w:t xml:space="preserve"> hostů, evidence virtuálních strojů „pod jednou střechou“, sběr statistických dat a další činnosti jako je </w:t>
            </w:r>
            <w:proofErr w:type="spellStart"/>
            <w:r w:rsidR="00071D28" w:rsidRPr="00071D28">
              <w:rPr>
                <w:sz w:val="18"/>
                <w:szCs w:val="18"/>
                <w:lang w:eastAsia="cs-CZ"/>
              </w:rPr>
              <w:t>vSphere</w:t>
            </w:r>
            <w:proofErr w:type="spellEnd"/>
            <w:r w:rsidR="00071D28" w:rsidRPr="00071D28">
              <w:rPr>
                <w:sz w:val="18"/>
                <w:szCs w:val="18"/>
                <w:lang w:eastAsia="cs-CZ"/>
              </w:rPr>
              <w:t xml:space="preserve"> HA či </w:t>
            </w:r>
            <w:proofErr w:type="spellStart"/>
            <w:r w:rsidR="00071D28" w:rsidRPr="00071D28">
              <w:rPr>
                <w:sz w:val="18"/>
                <w:szCs w:val="18"/>
                <w:lang w:eastAsia="cs-CZ"/>
              </w:rPr>
              <w:t>vMotion</w:t>
            </w:r>
            <w:proofErr w:type="spellEnd"/>
            <w:r w:rsidR="00071D28" w:rsidRPr="00071D28">
              <w:rPr>
                <w:sz w:val="18"/>
                <w:szCs w:val="18"/>
                <w:lang w:eastAsia="cs-CZ"/>
              </w:rPr>
              <w:t xml:space="preserve"> </w:t>
            </w:r>
            <w:r w:rsidRPr="00071D28">
              <w:rPr>
                <w:sz w:val="18"/>
                <w:szCs w:val="18"/>
                <w:lang w:eastAsia="cs-CZ"/>
              </w:rPr>
              <w:t>(</w:t>
            </w:r>
            <w:proofErr w:type="spellStart"/>
            <w:r w:rsidRPr="00071D28">
              <w:rPr>
                <w:sz w:val="18"/>
                <w:szCs w:val="18"/>
                <w:lang w:eastAsia="cs-CZ"/>
              </w:rPr>
              <w:t>vCenter</w:t>
            </w:r>
            <w:proofErr w:type="spellEnd"/>
            <w:r w:rsidRPr="00071D28">
              <w:rPr>
                <w:sz w:val="18"/>
                <w:szCs w:val="18"/>
                <w:lang w:eastAsia="cs-CZ"/>
              </w:rPr>
              <w:t>)</w:t>
            </w:r>
          </w:p>
          <w:p w14:paraId="67B0D5FF" w14:textId="261BD879" w:rsidR="00C071EF" w:rsidRDefault="00C071EF" w:rsidP="00C071EF">
            <w:pPr>
              <w:pStyle w:val="Bezmezer"/>
              <w:keepNext/>
              <w:numPr>
                <w:ilvl w:val="0"/>
                <w:numId w:val="2"/>
              </w:numPr>
              <w:rPr>
                <w:sz w:val="18"/>
                <w:szCs w:val="18"/>
                <w:lang w:eastAsia="cs-CZ"/>
              </w:rPr>
            </w:pPr>
            <w:r>
              <w:rPr>
                <w:sz w:val="18"/>
                <w:szCs w:val="18"/>
                <w:lang w:eastAsia="cs-CZ"/>
              </w:rPr>
              <w:t xml:space="preserve">Možnost </w:t>
            </w:r>
            <w:r w:rsidRPr="00C071EF">
              <w:rPr>
                <w:sz w:val="18"/>
                <w:szCs w:val="18"/>
                <w:lang w:eastAsia="cs-CZ"/>
              </w:rPr>
              <w:t>přesouvat spuštěné virtuální počítače z jednoho fyzického serveru na druhý bez dopadu na koncové uživatele a služby</w:t>
            </w:r>
            <w:r>
              <w:rPr>
                <w:sz w:val="18"/>
                <w:szCs w:val="18"/>
                <w:lang w:eastAsia="cs-CZ"/>
              </w:rPr>
              <w:t xml:space="preserve"> (</w:t>
            </w:r>
            <w:proofErr w:type="spellStart"/>
            <w:r>
              <w:rPr>
                <w:sz w:val="18"/>
                <w:szCs w:val="18"/>
                <w:lang w:eastAsia="cs-CZ"/>
              </w:rPr>
              <w:t>vMotion</w:t>
            </w:r>
            <w:proofErr w:type="spellEnd"/>
            <w:r>
              <w:rPr>
                <w:sz w:val="18"/>
                <w:szCs w:val="18"/>
                <w:lang w:eastAsia="cs-CZ"/>
              </w:rPr>
              <w:t>)</w:t>
            </w:r>
          </w:p>
          <w:p w14:paraId="0AF1348F" w14:textId="7D5954F2" w:rsidR="00C071EF" w:rsidRDefault="00071D28" w:rsidP="00C071EF">
            <w:pPr>
              <w:pStyle w:val="Bezmezer"/>
              <w:keepNext/>
              <w:numPr>
                <w:ilvl w:val="0"/>
                <w:numId w:val="2"/>
              </w:numPr>
              <w:rPr>
                <w:sz w:val="18"/>
                <w:szCs w:val="18"/>
                <w:lang w:eastAsia="cs-CZ"/>
              </w:rPr>
            </w:pPr>
            <w:r>
              <w:rPr>
                <w:sz w:val="18"/>
                <w:szCs w:val="18"/>
                <w:lang w:eastAsia="cs-CZ"/>
              </w:rPr>
              <w:t xml:space="preserve">Zajištění </w:t>
            </w:r>
            <w:r w:rsidRPr="00071D28">
              <w:rPr>
                <w:sz w:val="18"/>
                <w:szCs w:val="18"/>
                <w:lang w:eastAsia="cs-CZ"/>
              </w:rPr>
              <w:t>vysok</w:t>
            </w:r>
            <w:r>
              <w:rPr>
                <w:sz w:val="18"/>
                <w:szCs w:val="18"/>
                <w:lang w:eastAsia="cs-CZ"/>
              </w:rPr>
              <w:t>é</w:t>
            </w:r>
            <w:r w:rsidRPr="00071D28">
              <w:rPr>
                <w:sz w:val="18"/>
                <w:szCs w:val="18"/>
                <w:lang w:eastAsia="cs-CZ"/>
              </w:rPr>
              <w:t xml:space="preserve"> dostupnost</w:t>
            </w:r>
            <w:r>
              <w:rPr>
                <w:sz w:val="18"/>
                <w:szCs w:val="18"/>
                <w:lang w:eastAsia="cs-CZ"/>
              </w:rPr>
              <w:t>i</w:t>
            </w:r>
            <w:r w:rsidRPr="00071D28">
              <w:rPr>
                <w:sz w:val="18"/>
                <w:szCs w:val="18"/>
                <w:lang w:eastAsia="cs-CZ"/>
              </w:rPr>
              <w:t xml:space="preserve"> pro virtuální stroje tím, že virtuální stroje a hostitel</w:t>
            </w:r>
            <w:r>
              <w:rPr>
                <w:sz w:val="18"/>
                <w:szCs w:val="18"/>
                <w:lang w:eastAsia="cs-CZ"/>
              </w:rPr>
              <w:t>é</w:t>
            </w:r>
            <w:r w:rsidRPr="00071D28">
              <w:rPr>
                <w:sz w:val="18"/>
                <w:szCs w:val="18"/>
                <w:lang w:eastAsia="cs-CZ"/>
              </w:rPr>
              <w:t xml:space="preserve"> </w:t>
            </w:r>
            <w:r>
              <w:rPr>
                <w:sz w:val="18"/>
                <w:szCs w:val="18"/>
                <w:lang w:eastAsia="cs-CZ"/>
              </w:rPr>
              <w:t xml:space="preserve">budou sdruženy do clusteru, kde budou hostitelé </w:t>
            </w:r>
            <w:r w:rsidRPr="00071D28">
              <w:rPr>
                <w:sz w:val="18"/>
                <w:szCs w:val="18"/>
                <w:lang w:eastAsia="cs-CZ"/>
              </w:rPr>
              <w:t>monitorováni a v případě selhání jsou virtuální počítače na hostiteli se selháním restartovány na alternativních hostitelích</w:t>
            </w:r>
            <w:r>
              <w:rPr>
                <w:sz w:val="18"/>
                <w:szCs w:val="18"/>
                <w:lang w:eastAsia="cs-CZ"/>
              </w:rPr>
              <w:t xml:space="preserve"> (</w:t>
            </w:r>
            <w:proofErr w:type="spellStart"/>
            <w:r>
              <w:rPr>
                <w:sz w:val="18"/>
                <w:szCs w:val="18"/>
                <w:lang w:eastAsia="cs-CZ"/>
              </w:rPr>
              <w:t>vSphere</w:t>
            </w:r>
            <w:proofErr w:type="spellEnd"/>
            <w:r>
              <w:rPr>
                <w:sz w:val="18"/>
                <w:szCs w:val="18"/>
                <w:lang w:eastAsia="cs-CZ"/>
              </w:rPr>
              <w:t xml:space="preserve"> HA)</w:t>
            </w:r>
            <w:r w:rsidRPr="00071D28">
              <w:rPr>
                <w:sz w:val="18"/>
                <w:szCs w:val="18"/>
                <w:lang w:eastAsia="cs-CZ"/>
              </w:rPr>
              <w:t>.</w:t>
            </w:r>
          </w:p>
        </w:tc>
        <w:tc>
          <w:tcPr>
            <w:tcW w:w="992" w:type="dxa"/>
            <w:tcBorders>
              <w:top w:val="nil"/>
              <w:left w:val="nil"/>
              <w:bottom w:val="single" w:sz="4" w:space="0" w:color="auto"/>
              <w:right w:val="single" w:sz="4" w:space="0" w:color="auto"/>
            </w:tcBorders>
            <w:shd w:val="clear" w:color="auto" w:fill="auto"/>
            <w:noWrap/>
            <w:vAlign w:val="bottom"/>
          </w:tcPr>
          <w:p w14:paraId="627A1682" w14:textId="77777777" w:rsidR="00A85650" w:rsidRPr="00071C7B" w:rsidRDefault="00A85650" w:rsidP="00071C7B">
            <w:pPr>
              <w:pStyle w:val="Bezmezer"/>
              <w:keepNext/>
              <w:rPr>
                <w:sz w:val="18"/>
                <w:szCs w:val="18"/>
                <w:lang w:eastAsia="cs-CZ"/>
              </w:rPr>
            </w:pPr>
          </w:p>
        </w:tc>
        <w:tc>
          <w:tcPr>
            <w:tcW w:w="2121" w:type="dxa"/>
            <w:tcBorders>
              <w:top w:val="nil"/>
              <w:left w:val="nil"/>
              <w:bottom w:val="single" w:sz="4" w:space="0" w:color="auto"/>
              <w:right w:val="single" w:sz="4" w:space="0" w:color="auto"/>
            </w:tcBorders>
            <w:shd w:val="clear" w:color="auto" w:fill="auto"/>
            <w:noWrap/>
            <w:vAlign w:val="bottom"/>
          </w:tcPr>
          <w:p w14:paraId="00BE5ACA" w14:textId="77777777" w:rsidR="00A85650" w:rsidRPr="00071C7B" w:rsidRDefault="00A85650" w:rsidP="00071C7B">
            <w:pPr>
              <w:pStyle w:val="Bezmezer"/>
              <w:keepNext/>
              <w:rPr>
                <w:sz w:val="18"/>
                <w:szCs w:val="18"/>
                <w:lang w:eastAsia="cs-CZ"/>
              </w:rPr>
            </w:pPr>
          </w:p>
        </w:tc>
      </w:tr>
      <w:tr w:rsidR="00C071EF" w:rsidRPr="00071C7B" w14:paraId="6C0D4465" w14:textId="77777777" w:rsidTr="00696ECB">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1D24D8B5" w14:textId="77777777" w:rsidR="00C071EF" w:rsidRPr="00071C7B" w:rsidRDefault="00C071EF" w:rsidP="00696ECB">
            <w:pPr>
              <w:pStyle w:val="Bezmezer"/>
              <w:jc w:val="left"/>
              <w:rPr>
                <w:sz w:val="18"/>
                <w:szCs w:val="18"/>
                <w:lang w:eastAsia="cs-CZ"/>
              </w:rPr>
            </w:pPr>
            <w:r w:rsidRPr="00071C7B">
              <w:rPr>
                <w:sz w:val="18"/>
                <w:szCs w:val="18"/>
                <w:lang w:eastAsia="cs-CZ"/>
              </w:rPr>
              <w:t>Podpora výrobce</w:t>
            </w:r>
          </w:p>
        </w:tc>
        <w:tc>
          <w:tcPr>
            <w:tcW w:w="992" w:type="dxa"/>
            <w:tcBorders>
              <w:top w:val="nil"/>
              <w:left w:val="nil"/>
              <w:bottom w:val="single" w:sz="4" w:space="0" w:color="auto"/>
              <w:right w:val="single" w:sz="4" w:space="0" w:color="auto"/>
            </w:tcBorders>
            <w:shd w:val="clear" w:color="000000" w:fill="BFBFBF"/>
            <w:noWrap/>
            <w:vAlign w:val="bottom"/>
            <w:hideMark/>
          </w:tcPr>
          <w:p w14:paraId="299A61B6" w14:textId="77777777" w:rsidR="00C071EF" w:rsidRPr="00071C7B" w:rsidRDefault="00C071EF" w:rsidP="00696ECB">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bottom"/>
            <w:hideMark/>
          </w:tcPr>
          <w:p w14:paraId="22A3414F" w14:textId="77777777" w:rsidR="00C071EF" w:rsidRPr="00071C7B" w:rsidRDefault="00C071EF" w:rsidP="00696ECB">
            <w:pPr>
              <w:pStyle w:val="Bezmezer"/>
              <w:rPr>
                <w:sz w:val="18"/>
                <w:szCs w:val="18"/>
                <w:lang w:eastAsia="cs-CZ"/>
              </w:rPr>
            </w:pPr>
            <w:r w:rsidRPr="00071C7B">
              <w:rPr>
                <w:sz w:val="18"/>
                <w:szCs w:val="18"/>
                <w:lang w:eastAsia="cs-CZ"/>
              </w:rPr>
              <w:t> </w:t>
            </w:r>
          </w:p>
        </w:tc>
      </w:tr>
      <w:tr w:rsidR="00C071EF" w:rsidRPr="00071C7B" w14:paraId="6450E27A" w14:textId="77777777" w:rsidTr="00071C7B">
        <w:trPr>
          <w:trHeight w:val="20"/>
        </w:trPr>
        <w:tc>
          <w:tcPr>
            <w:tcW w:w="5949" w:type="dxa"/>
            <w:tcBorders>
              <w:top w:val="nil"/>
              <w:left w:val="single" w:sz="4" w:space="0" w:color="auto"/>
              <w:bottom w:val="single" w:sz="4" w:space="0" w:color="auto"/>
              <w:right w:val="single" w:sz="4" w:space="0" w:color="auto"/>
            </w:tcBorders>
            <w:shd w:val="clear" w:color="auto" w:fill="auto"/>
            <w:vAlign w:val="bottom"/>
          </w:tcPr>
          <w:p w14:paraId="250B09F3" w14:textId="2749F454" w:rsidR="00C071EF" w:rsidRDefault="00C071EF" w:rsidP="00071C7B">
            <w:pPr>
              <w:pStyle w:val="Bezmezer"/>
              <w:keepNext/>
              <w:rPr>
                <w:sz w:val="18"/>
                <w:szCs w:val="18"/>
                <w:lang w:eastAsia="cs-CZ"/>
              </w:rPr>
            </w:pPr>
            <w:r>
              <w:rPr>
                <w:sz w:val="18"/>
                <w:szCs w:val="18"/>
                <w:lang w:eastAsia="cs-CZ"/>
              </w:rPr>
              <w:t xml:space="preserve">Podpora spočívající v dostupnosti nových softwarových verzí s možností legálního upgrade na nejnovější verzi </w:t>
            </w:r>
            <w:r w:rsidR="00071D28">
              <w:rPr>
                <w:sz w:val="18"/>
                <w:szCs w:val="18"/>
                <w:lang w:eastAsia="cs-CZ"/>
              </w:rPr>
              <w:t>na období 5 let</w:t>
            </w:r>
          </w:p>
        </w:tc>
        <w:tc>
          <w:tcPr>
            <w:tcW w:w="992" w:type="dxa"/>
            <w:tcBorders>
              <w:top w:val="nil"/>
              <w:left w:val="nil"/>
              <w:bottom w:val="single" w:sz="4" w:space="0" w:color="auto"/>
              <w:right w:val="single" w:sz="4" w:space="0" w:color="auto"/>
            </w:tcBorders>
            <w:shd w:val="clear" w:color="auto" w:fill="auto"/>
            <w:noWrap/>
            <w:vAlign w:val="bottom"/>
          </w:tcPr>
          <w:p w14:paraId="338973D6" w14:textId="77777777" w:rsidR="00C071EF" w:rsidRPr="00071C7B" w:rsidRDefault="00C071EF" w:rsidP="00071C7B">
            <w:pPr>
              <w:pStyle w:val="Bezmezer"/>
              <w:keepNext/>
              <w:rPr>
                <w:sz w:val="18"/>
                <w:szCs w:val="18"/>
                <w:lang w:eastAsia="cs-CZ"/>
              </w:rPr>
            </w:pPr>
          </w:p>
        </w:tc>
        <w:tc>
          <w:tcPr>
            <w:tcW w:w="2121" w:type="dxa"/>
            <w:tcBorders>
              <w:top w:val="nil"/>
              <w:left w:val="nil"/>
              <w:bottom w:val="single" w:sz="4" w:space="0" w:color="auto"/>
              <w:right w:val="single" w:sz="4" w:space="0" w:color="auto"/>
            </w:tcBorders>
            <w:shd w:val="clear" w:color="auto" w:fill="auto"/>
            <w:noWrap/>
            <w:vAlign w:val="bottom"/>
          </w:tcPr>
          <w:p w14:paraId="3B2DBA4D" w14:textId="77777777" w:rsidR="00C071EF" w:rsidRPr="00071C7B" w:rsidRDefault="00C071EF" w:rsidP="00071C7B">
            <w:pPr>
              <w:pStyle w:val="Bezmezer"/>
              <w:keepNext/>
              <w:rPr>
                <w:sz w:val="18"/>
                <w:szCs w:val="18"/>
                <w:lang w:eastAsia="cs-CZ"/>
              </w:rPr>
            </w:pPr>
          </w:p>
        </w:tc>
      </w:tr>
    </w:tbl>
    <w:p w14:paraId="33E589E1" w14:textId="77777777" w:rsidR="00030367" w:rsidRDefault="00030367" w:rsidP="00030367"/>
    <w:p w14:paraId="13DD2E82" w14:textId="4B289CE8" w:rsidR="00A85650" w:rsidRDefault="00A85650" w:rsidP="00A85650">
      <w:pPr>
        <w:pStyle w:val="Nadpis3"/>
      </w:pPr>
      <w:bookmarkStart w:id="13" w:name="_Toc160694689"/>
      <w:r>
        <w:t>Operační systémy Microsoft</w:t>
      </w:r>
      <w:bookmarkEnd w:id="13"/>
    </w:p>
    <w:tbl>
      <w:tblPr>
        <w:tblW w:w="5000" w:type="pct"/>
        <w:tblCellMar>
          <w:left w:w="70" w:type="dxa"/>
          <w:right w:w="70" w:type="dxa"/>
        </w:tblCellMar>
        <w:tblLook w:val="04A0" w:firstRow="1" w:lastRow="0" w:firstColumn="1" w:lastColumn="0" w:noHBand="0" w:noVBand="1"/>
      </w:tblPr>
      <w:tblGrid>
        <w:gridCol w:w="5949"/>
        <w:gridCol w:w="992"/>
        <w:gridCol w:w="2121"/>
      </w:tblGrid>
      <w:tr w:rsidR="00A85650" w:rsidRPr="00071C7B" w14:paraId="3F6C0467" w14:textId="77777777" w:rsidTr="00696ECB">
        <w:trPr>
          <w:trHeight w:val="20"/>
        </w:trPr>
        <w:tc>
          <w:tcPr>
            <w:tcW w:w="5949"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67C74D3" w14:textId="77777777" w:rsidR="00A85650" w:rsidRPr="00071C7B" w:rsidRDefault="00A85650" w:rsidP="00696ECB">
            <w:pPr>
              <w:pStyle w:val="Bezmezer"/>
              <w:keepNext/>
              <w:rPr>
                <w:sz w:val="18"/>
                <w:szCs w:val="18"/>
                <w:lang w:eastAsia="cs-CZ"/>
              </w:rPr>
            </w:pPr>
            <w:r w:rsidRPr="00071C7B">
              <w:rPr>
                <w:sz w:val="18"/>
                <w:szCs w:val="18"/>
                <w:lang w:eastAsia="cs-CZ"/>
              </w:rPr>
              <w:t>Požadavek</w:t>
            </w:r>
          </w:p>
        </w:tc>
        <w:tc>
          <w:tcPr>
            <w:tcW w:w="992" w:type="dxa"/>
            <w:tcBorders>
              <w:top w:val="single" w:sz="4" w:space="0" w:color="auto"/>
              <w:left w:val="nil"/>
              <w:bottom w:val="single" w:sz="4" w:space="0" w:color="auto"/>
              <w:right w:val="single" w:sz="4" w:space="0" w:color="auto"/>
            </w:tcBorders>
            <w:shd w:val="clear" w:color="000000" w:fill="BFBFBF"/>
            <w:vAlign w:val="center"/>
            <w:hideMark/>
          </w:tcPr>
          <w:p w14:paraId="4F9AA2EF" w14:textId="77777777" w:rsidR="00A85650" w:rsidRPr="00071C7B" w:rsidRDefault="00A85650" w:rsidP="00696ECB">
            <w:pPr>
              <w:pStyle w:val="Bezmezer"/>
              <w:keepNext/>
              <w:rPr>
                <w:sz w:val="18"/>
                <w:szCs w:val="18"/>
                <w:lang w:eastAsia="cs-CZ"/>
              </w:rPr>
            </w:pPr>
            <w:r w:rsidRPr="00071C7B">
              <w:rPr>
                <w:sz w:val="18"/>
                <w:szCs w:val="18"/>
                <w:lang w:eastAsia="cs-CZ"/>
              </w:rPr>
              <w:t>Splňuje ANO/NE</w:t>
            </w:r>
          </w:p>
        </w:tc>
        <w:tc>
          <w:tcPr>
            <w:tcW w:w="2121" w:type="dxa"/>
            <w:tcBorders>
              <w:top w:val="single" w:sz="4" w:space="0" w:color="auto"/>
              <w:left w:val="nil"/>
              <w:bottom w:val="single" w:sz="4" w:space="0" w:color="auto"/>
              <w:right w:val="single" w:sz="4" w:space="0" w:color="auto"/>
            </w:tcBorders>
            <w:shd w:val="clear" w:color="000000" w:fill="BFBFBF"/>
            <w:vAlign w:val="center"/>
            <w:hideMark/>
          </w:tcPr>
          <w:p w14:paraId="7A699452" w14:textId="77777777" w:rsidR="00A85650" w:rsidRPr="00071C7B" w:rsidRDefault="00A85650" w:rsidP="00696ECB">
            <w:pPr>
              <w:pStyle w:val="Bezmezer"/>
              <w:keepNext/>
              <w:rPr>
                <w:sz w:val="18"/>
                <w:szCs w:val="18"/>
                <w:lang w:eastAsia="cs-CZ"/>
              </w:rPr>
            </w:pPr>
            <w:r w:rsidRPr="00071C7B">
              <w:rPr>
                <w:sz w:val="18"/>
                <w:szCs w:val="18"/>
                <w:lang w:eastAsia="cs-CZ"/>
              </w:rPr>
              <w:t>Nabízený parametr, dodatečná informace</w:t>
            </w:r>
          </w:p>
        </w:tc>
      </w:tr>
      <w:tr w:rsidR="00A85650" w:rsidRPr="00071C7B" w14:paraId="4044FD04" w14:textId="77777777" w:rsidTr="00696ECB">
        <w:trPr>
          <w:trHeight w:val="20"/>
        </w:trPr>
        <w:tc>
          <w:tcPr>
            <w:tcW w:w="59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10A2A6" w14:textId="36D7A969" w:rsidR="00A85650" w:rsidRPr="00071C7B" w:rsidRDefault="00A85650" w:rsidP="00696ECB">
            <w:pPr>
              <w:pStyle w:val="Bezmezer"/>
              <w:rPr>
                <w:sz w:val="18"/>
                <w:szCs w:val="18"/>
                <w:lang w:eastAsia="cs-CZ"/>
              </w:rPr>
            </w:pPr>
            <w:r>
              <w:rPr>
                <w:sz w:val="18"/>
                <w:szCs w:val="18"/>
                <w:lang w:eastAsia="cs-CZ"/>
              </w:rPr>
              <w:t xml:space="preserve">Microsoft </w:t>
            </w:r>
            <w:r w:rsidRPr="00071C7B">
              <w:rPr>
                <w:sz w:val="18"/>
                <w:szCs w:val="18"/>
                <w:lang w:eastAsia="cs-CZ"/>
              </w:rPr>
              <w:t>Windows Server 2022 Datacenter pro pokrytí dvou serverů specifikovaných výše</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5C3C6DB4" w14:textId="21B2CBE2" w:rsidR="00A85650" w:rsidRPr="00071C7B" w:rsidRDefault="00A85650" w:rsidP="00696ECB">
            <w:pPr>
              <w:pStyle w:val="Bezmezer"/>
              <w:rPr>
                <w:sz w:val="18"/>
                <w:szCs w:val="18"/>
                <w:lang w:eastAsia="cs-CZ"/>
              </w:rPr>
            </w:pPr>
          </w:p>
        </w:tc>
        <w:tc>
          <w:tcPr>
            <w:tcW w:w="2121" w:type="dxa"/>
            <w:tcBorders>
              <w:top w:val="single" w:sz="4" w:space="0" w:color="auto"/>
              <w:left w:val="nil"/>
              <w:bottom w:val="single" w:sz="4" w:space="0" w:color="auto"/>
              <w:right w:val="single" w:sz="4" w:space="0" w:color="auto"/>
            </w:tcBorders>
            <w:shd w:val="clear" w:color="auto" w:fill="auto"/>
            <w:noWrap/>
            <w:vAlign w:val="bottom"/>
            <w:hideMark/>
          </w:tcPr>
          <w:p w14:paraId="15498376" w14:textId="63446EEC" w:rsidR="00A85650" w:rsidRPr="00071C7B" w:rsidRDefault="00A85650" w:rsidP="00696ECB">
            <w:pPr>
              <w:pStyle w:val="Bezmezer"/>
              <w:rPr>
                <w:sz w:val="18"/>
                <w:szCs w:val="18"/>
                <w:lang w:eastAsia="cs-CZ"/>
              </w:rPr>
            </w:pPr>
          </w:p>
        </w:tc>
      </w:tr>
      <w:tr w:rsidR="00A85650" w:rsidRPr="00071C7B" w14:paraId="34BF80A0" w14:textId="77777777" w:rsidTr="00696ECB">
        <w:trPr>
          <w:trHeight w:val="20"/>
        </w:trPr>
        <w:tc>
          <w:tcPr>
            <w:tcW w:w="5949" w:type="dxa"/>
            <w:tcBorders>
              <w:top w:val="single" w:sz="4" w:space="0" w:color="auto"/>
              <w:left w:val="single" w:sz="4" w:space="0" w:color="auto"/>
              <w:bottom w:val="single" w:sz="4" w:space="0" w:color="auto"/>
              <w:right w:val="single" w:sz="4" w:space="0" w:color="auto"/>
            </w:tcBorders>
            <w:shd w:val="clear" w:color="auto" w:fill="auto"/>
            <w:vAlign w:val="bottom"/>
          </w:tcPr>
          <w:p w14:paraId="31AB504E" w14:textId="2C0F170F" w:rsidR="00A85650" w:rsidRPr="00071C7B" w:rsidRDefault="00A85650" w:rsidP="00696ECB">
            <w:pPr>
              <w:pStyle w:val="Bezmezer"/>
              <w:rPr>
                <w:sz w:val="18"/>
                <w:szCs w:val="18"/>
                <w:lang w:eastAsia="cs-CZ"/>
              </w:rPr>
            </w:pPr>
            <w:r w:rsidRPr="0049144A">
              <w:rPr>
                <w:sz w:val="18"/>
                <w:szCs w:val="18"/>
                <w:lang w:eastAsia="cs-CZ"/>
              </w:rPr>
              <w:t>M</w:t>
            </w:r>
            <w:r>
              <w:rPr>
                <w:sz w:val="18"/>
                <w:szCs w:val="18"/>
                <w:lang w:eastAsia="cs-CZ"/>
              </w:rPr>
              <w:t>icrosoft</w:t>
            </w:r>
            <w:r w:rsidRPr="0049144A">
              <w:rPr>
                <w:sz w:val="18"/>
                <w:szCs w:val="18"/>
                <w:lang w:eastAsia="cs-CZ"/>
              </w:rPr>
              <w:t xml:space="preserve"> Windows Server </w:t>
            </w:r>
            <w:r>
              <w:rPr>
                <w:sz w:val="18"/>
                <w:szCs w:val="18"/>
                <w:lang w:eastAsia="cs-CZ"/>
              </w:rPr>
              <w:t>2022 Datacenter u</w:t>
            </w:r>
            <w:r w:rsidRPr="0049144A">
              <w:rPr>
                <w:sz w:val="18"/>
                <w:szCs w:val="18"/>
                <w:lang w:eastAsia="cs-CZ"/>
              </w:rPr>
              <w:t xml:space="preserve">ser </w:t>
            </w:r>
            <w:proofErr w:type="spellStart"/>
            <w:r w:rsidRPr="0049144A">
              <w:rPr>
                <w:sz w:val="18"/>
                <w:szCs w:val="18"/>
                <w:lang w:eastAsia="cs-CZ"/>
              </w:rPr>
              <w:t>CALs</w:t>
            </w:r>
            <w:proofErr w:type="spellEnd"/>
            <w:r w:rsidR="00756F93">
              <w:rPr>
                <w:sz w:val="18"/>
                <w:szCs w:val="18"/>
                <w:lang w:eastAsia="cs-CZ"/>
              </w:rPr>
              <w:t xml:space="preserve"> </w:t>
            </w:r>
            <w:r>
              <w:rPr>
                <w:sz w:val="18"/>
                <w:szCs w:val="18"/>
                <w:lang w:eastAsia="cs-CZ"/>
              </w:rPr>
              <w:t>150</w:t>
            </w:r>
            <w:r w:rsidR="00756F93">
              <w:rPr>
                <w:sz w:val="18"/>
                <w:szCs w:val="18"/>
                <w:lang w:eastAsia="cs-CZ"/>
              </w:rPr>
              <w:t>x</w:t>
            </w:r>
            <w:r>
              <w:rPr>
                <w:sz w:val="18"/>
                <w:szCs w:val="18"/>
                <w:lang w:eastAsia="cs-CZ"/>
              </w:rPr>
              <w:t xml:space="preserve"> uživatel </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4348F9D" w14:textId="31C30565" w:rsidR="00A85650" w:rsidRPr="00071C7B" w:rsidRDefault="00A85650" w:rsidP="00696ECB">
            <w:pPr>
              <w:pStyle w:val="Bezmezer"/>
              <w:rPr>
                <w:sz w:val="18"/>
                <w:szCs w:val="18"/>
                <w:lang w:eastAsia="cs-CZ"/>
              </w:rPr>
            </w:pPr>
          </w:p>
        </w:tc>
        <w:tc>
          <w:tcPr>
            <w:tcW w:w="2121" w:type="dxa"/>
            <w:tcBorders>
              <w:top w:val="single" w:sz="4" w:space="0" w:color="auto"/>
              <w:left w:val="nil"/>
              <w:bottom w:val="single" w:sz="4" w:space="0" w:color="auto"/>
              <w:right w:val="single" w:sz="4" w:space="0" w:color="auto"/>
            </w:tcBorders>
            <w:shd w:val="clear" w:color="auto" w:fill="auto"/>
            <w:noWrap/>
            <w:vAlign w:val="bottom"/>
          </w:tcPr>
          <w:p w14:paraId="3F763441" w14:textId="53603B0F" w:rsidR="00A85650" w:rsidRPr="00071C7B" w:rsidRDefault="00A85650" w:rsidP="00696ECB">
            <w:pPr>
              <w:pStyle w:val="Bezmezer"/>
              <w:rPr>
                <w:sz w:val="18"/>
                <w:szCs w:val="18"/>
                <w:lang w:eastAsia="cs-CZ"/>
              </w:rPr>
            </w:pPr>
          </w:p>
        </w:tc>
      </w:tr>
      <w:tr w:rsidR="008062FA" w:rsidRPr="00071C7B" w14:paraId="6598D9BA" w14:textId="77777777" w:rsidTr="00696ECB">
        <w:trPr>
          <w:trHeight w:val="20"/>
        </w:trPr>
        <w:tc>
          <w:tcPr>
            <w:tcW w:w="5949" w:type="dxa"/>
            <w:tcBorders>
              <w:top w:val="single" w:sz="4" w:space="0" w:color="auto"/>
              <w:left w:val="single" w:sz="4" w:space="0" w:color="auto"/>
              <w:bottom w:val="single" w:sz="4" w:space="0" w:color="auto"/>
              <w:right w:val="single" w:sz="4" w:space="0" w:color="auto"/>
            </w:tcBorders>
            <w:shd w:val="clear" w:color="auto" w:fill="auto"/>
            <w:vAlign w:val="bottom"/>
          </w:tcPr>
          <w:p w14:paraId="3D91E9CE" w14:textId="6728FAF8" w:rsidR="008062FA" w:rsidRPr="0049144A" w:rsidRDefault="008062FA" w:rsidP="00696ECB">
            <w:pPr>
              <w:pStyle w:val="Bezmezer"/>
              <w:rPr>
                <w:sz w:val="18"/>
                <w:szCs w:val="18"/>
                <w:lang w:eastAsia="cs-CZ"/>
              </w:rPr>
            </w:pPr>
            <w:r w:rsidRPr="0049144A">
              <w:rPr>
                <w:sz w:val="18"/>
                <w:szCs w:val="18"/>
                <w:lang w:eastAsia="cs-CZ"/>
              </w:rPr>
              <w:t>M</w:t>
            </w:r>
            <w:r>
              <w:rPr>
                <w:sz w:val="18"/>
                <w:szCs w:val="18"/>
                <w:lang w:eastAsia="cs-CZ"/>
              </w:rPr>
              <w:t>icrosoft</w:t>
            </w:r>
            <w:r w:rsidRPr="0049144A">
              <w:rPr>
                <w:sz w:val="18"/>
                <w:szCs w:val="18"/>
                <w:lang w:eastAsia="cs-CZ"/>
              </w:rPr>
              <w:t xml:space="preserve"> Windows Server </w:t>
            </w:r>
            <w:r>
              <w:rPr>
                <w:sz w:val="18"/>
                <w:szCs w:val="18"/>
                <w:lang w:eastAsia="cs-CZ"/>
              </w:rPr>
              <w:t xml:space="preserve">2022 Datacenter </w:t>
            </w:r>
            <w:proofErr w:type="spellStart"/>
            <w:r>
              <w:rPr>
                <w:sz w:val="18"/>
                <w:szCs w:val="18"/>
                <w:lang w:eastAsia="cs-CZ"/>
              </w:rPr>
              <w:t>device</w:t>
            </w:r>
            <w:proofErr w:type="spellEnd"/>
            <w:r w:rsidRPr="0049144A">
              <w:rPr>
                <w:sz w:val="18"/>
                <w:szCs w:val="18"/>
                <w:lang w:eastAsia="cs-CZ"/>
              </w:rPr>
              <w:t xml:space="preserve"> </w:t>
            </w:r>
            <w:proofErr w:type="spellStart"/>
            <w:r w:rsidRPr="0049144A">
              <w:rPr>
                <w:sz w:val="18"/>
                <w:szCs w:val="18"/>
                <w:lang w:eastAsia="cs-CZ"/>
              </w:rPr>
              <w:t>CALs</w:t>
            </w:r>
            <w:proofErr w:type="spellEnd"/>
            <w:r>
              <w:rPr>
                <w:sz w:val="18"/>
                <w:szCs w:val="18"/>
                <w:lang w:eastAsia="cs-CZ"/>
              </w:rPr>
              <w:t xml:space="preserve"> </w:t>
            </w:r>
            <w:r>
              <w:rPr>
                <w:sz w:val="18"/>
                <w:szCs w:val="18"/>
                <w:lang w:eastAsia="cs-CZ"/>
              </w:rPr>
              <w:t>10x</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21C350A4" w14:textId="4500261D" w:rsidR="008062FA" w:rsidRPr="00071C7B" w:rsidRDefault="008062FA" w:rsidP="00696ECB">
            <w:pPr>
              <w:pStyle w:val="Bezmezer"/>
              <w:rPr>
                <w:sz w:val="18"/>
                <w:szCs w:val="18"/>
                <w:lang w:eastAsia="cs-CZ"/>
              </w:rPr>
            </w:pPr>
          </w:p>
        </w:tc>
        <w:tc>
          <w:tcPr>
            <w:tcW w:w="2121" w:type="dxa"/>
            <w:tcBorders>
              <w:top w:val="single" w:sz="4" w:space="0" w:color="auto"/>
              <w:left w:val="nil"/>
              <w:bottom w:val="single" w:sz="4" w:space="0" w:color="auto"/>
              <w:right w:val="single" w:sz="4" w:space="0" w:color="auto"/>
            </w:tcBorders>
            <w:shd w:val="clear" w:color="auto" w:fill="auto"/>
            <w:noWrap/>
            <w:vAlign w:val="bottom"/>
          </w:tcPr>
          <w:p w14:paraId="5CF95E05" w14:textId="2DC69ACC" w:rsidR="008062FA" w:rsidRPr="00071C7B" w:rsidRDefault="008062FA" w:rsidP="00696ECB">
            <w:pPr>
              <w:pStyle w:val="Bezmezer"/>
              <w:rPr>
                <w:sz w:val="18"/>
                <w:szCs w:val="18"/>
                <w:lang w:eastAsia="cs-CZ"/>
              </w:rPr>
            </w:pPr>
          </w:p>
        </w:tc>
      </w:tr>
    </w:tbl>
    <w:p w14:paraId="70E8A186" w14:textId="77777777" w:rsidR="00A85650" w:rsidRDefault="00A85650" w:rsidP="00A85650"/>
    <w:p w14:paraId="61137ADA" w14:textId="77777777" w:rsidR="00A85650" w:rsidRPr="00A85650" w:rsidRDefault="00A85650" w:rsidP="00A85650"/>
    <w:p w14:paraId="07E74F63" w14:textId="77777777" w:rsidR="00030367" w:rsidRPr="00491BAA" w:rsidRDefault="00030367" w:rsidP="00030367">
      <w:pPr>
        <w:pStyle w:val="Nadpis2"/>
      </w:pPr>
      <w:bookmarkStart w:id="14" w:name="_Toc160694690"/>
      <w:r w:rsidRPr="00491BAA">
        <w:t>Popis nabízeného plnění</w:t>
      </w:r>
      <w:bookmarkEnd w:id="14"/>
    </w:p>
    <w:p w14:paraId="4FDD49DA" w14:textId="48B1917A" w:rsidR="00030367" w:rsidRPr="00491BAA" w:rsidRDefault="00030367" w:rsidP="00030367">
      <w:r w:rsidRPr="00491BAA">
        <w:rPr>
          <w:highlight w:val="yellow"/>
        </w:rPr>
        <w:t xml:space="preserve">Účastník tento text vymaže. Účastník zde detailně </w:t>
      </w:r>
      <w:r w:rsidR="0073492E">
        <w:rPr>
          <w:highlight w:val="yellow"/>
        </w:rPr>
        <w:t>popíše nabízené řešení včetně</w:t>
      </w:r>
      <w:r w:rsidRPr="00491BAA">
        <w:rPr>
          <w:highlight w:val="yellow"/>
        </w:rPr>
        <w:t xml:space="preserve"> komponentního položkového rozpadu, a včetně uvedení technických parametrů (smí se využít česky či anglicky psaných částí </w:t>
      </w:r>
      <w:proofErr w:type="spellStart"/>
      <w:r w:rsidRPr="00491BAA">
        <w:rPr>
          <w:highlight w:val="yellow"/>
        </w:rPr>
        <w:t>datasheetu</w:t>
      </w:r>
      <w:proofErr w:type="spellEnd"/>
      <w:r w:rsidRPr="00491BAA">
        <w:rPr>
          <w:highlight w:val="yellow"/>
        </w:rPr>
        <w:t xml:space="preserve"> či technické dokumentace výrobce, či technických listů a/nebo certifikátů výrobku) a dalších nezbytných informací, ze kterých bude zřejmé splnění požadavků zadavatele.</w:t>
      </w:r>
    </w:p>
    <w:p w14:paraId="71D36609" w14:textId="77777777" w:rsidR="00AA19FA" w:rsidRPr="00491BAA" w:rsidRDefault="00AA19FA" w:rsidP="00AA19FA"/>
    <w:p w14:paraId="70BA2273" w14:textId="362F1A16" w:rsidR="00E85BD9" w:rsidRPr="00491BAA" w:rsidRDefault="00E85BD9">
      <w:pPr>
        <w:spacing w:before="0" w:after="160" w:line="259" w:lineRule="auto"/>
        <w:jc w:val="left"/>
      </w:pPr>
      <w:r w:rsidRPr="00491BAA">
        <w:br w:type="page"/>
      </w:r>
    </w:p>
    <w:p w14:paraId="7C141810" w14:textId="6F7EB6BC" w:rsidR="00030367" w:rsidRPr="00491BAA" w:rsidRDefault="00030367" w:rsidP="00030367">
      <w:pPr>
        <w:pStyle w:val="Nadpis1"/>
      </w:pPr>
      <w:bookmarkStart w:id="15" w:name="_Toc160694691"/>
      <w:r w:rsidRPr="00491BAA">
        <w:lastRenderedPageBreak/>
        <w:t>Diskové pole</w:t>
      </w:r>
      <w:bookmarkEnd w:id="15"/>
    </w:p>
    <w:p w14:paraId="57BCB643" w14:textId="77777777" w:rsidR="00030367" w:rsidRPr="00491BAA" w:rsidRDefault="00030367" w:rsidP="00030367">
      <w:pPr>
        <w:pStyle w:val="Nadpis2"/>
      </w:pPr>
      <w:bookmarkStart w:id="16" w:name="_Toc160694692"/>
      <w:r w:rsidRPr="00491BAA">
        <w:t>Požadavky zadavatele</w:t>
      </w:r>
      <w:bookmarkEnd w:id="16"/>
    </w:p>
    <w:p w14:paraId="7DA900C1" w14:textId="0040B6F1" w:rsidR="00030367" w:rsidRPr="00491BAA" w:rsidRDefault="00030367" w:rsidP="00030367">
      <w:r w:rsidRPr="00491BAA">
        <w:t>Množství:</w:t>
      </w:r>
      <w:r w:rsidRPr="00491BAA">
        <w:tab/>
        <w:t>1 kus</w:t>
      </w:r>
    </w:p>
    <w:tbl>
      <w:tblPr>
        <w:tblW w:w="5000" w:type="pct"/>
        <w:tblCellMar>
          <w:left w:w="70" w:type="dxa"/>
          <w:right w:w="70" w:type="dxa"/>
        </w:tblCellMar>
        <w:tblLook w:val="04A0" w:firstRow="1" w:lastRow="0" w:firstColumn="1" w:lastColumn="0" w:noHBand="0" w:noVBand="1"/>
      </w:tblPr>
      <w:tblGrid>
        <w:gridCol w:w="5949"/>
        <w:gridCol w:w="992"/>
        <w:gridCol w:w="2121"/>
      </w:tblGrid>
      <w:tr w:rsidR="00491BAA" w:rsidRPr="00FD5C7F" w14:paraId="2E8EA1B4" w14:textId="77777777" w:rsidTr="00FD5C7F">
        <w:trPr>
          <w:trHeight w:val="20"/>
        </w:trPr>
        <w:tc>
          <w:tcPr>
            <w:tcW w:w="5949"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20E8924" w14:textId="77777777" w:rsidR="00E85BD9" w:rsidRPr="00FD5C7F" w:rsidRDefault="00E85BD9" w:rsidP="00E85BD9">
            <w:pPr>
              <w:pStyle w:val="Bezmezer"/>
              <w:jc w:val="left"/>
              <w:rPr>
                <w:sz w:val="18"/>
                <w:szCs w:val="18"/>
                <w:lang w:eastAsia="cs-CZ"/>
              </w:rPr>
            </w:pPr>
            <w:r w:rsidRPr="00FD5C7F">
              <w:rPr>
                <w:sz w:val="18"/>
                <w:szCs w:val="18"/>
                <w:lang w:eastAsia="cs-CZ"/>
              </w:rPr>
              <w:t>Požadavek</w:t>
            </w:r>
          </w:p>
        </w:tc>
        <w:tc>
          <w:tcPr>
            <w:tcW w:w="992" w:type="dxa"/>
            <w:tcBorders>
              <w:top w:val="single" w:sz="4" w:space="0" w:color="auto"/>
              <w:left w:val="nil"/>
              <w:bottom w:val="single" w:sz="4" w:space="0" w:color="auto"/>
              <w:right w:val="single" w:sz="4" w:space="0" w:color="auto"/>
            </w:tcBorders>
            <w:shd w:val="clear" w:color="000000" w:fill="BFBFBF"/>
            <w:vAlign w:val="center"/>
            <w:hideMark/>
          </w:tcPr>
          <w:p w14:paraId="62B007D0" w14:textId="77777777" w:rsidR="00E85BD9" w:rsidRPr="00FD5C7F" w:rsidRDefault="00E85BD9" w:rsidP="00E85BD9">
            <w:pPr>
              <w:pStyle w:val="Bezmezer"/>
              <w:rPr>
                <w:sz w:val="18"/>
                <w:szCs w:val="18"/>
                <w:lang w:eastAsia="cs-CZ"/>
              </w:rPr>
            </w:pPr>
            <w:r w:rsidRPr="00FD5C7F">
              <w:rPr>
                <w:sz w:val="18"/>
                <w:szCs w:val="18"/>
                <w:lang w:eastAsia="cs-CZ"/>
              </w:rPr>
              <w:t>Splňuje ANO/NE</w:t>
            </w:r>
          </w:p>
        </w:tc>
        <w:tc>
          <w:tcPr>
            <w:tcW w:w="2121" w:type="dxa"/>
            <w:tcBorders>
              <w:top w:val="single" w:sz="4" w:space="0" w:color="auto"/>
              <w:left w:val="nil"/>
              <w:bottom w:val="single" w:sz="4" w:space="0" w:color="auto"/>
              <w:right w:val="single" w:sz="4" w:space="0" w:color="auto"/>
            </w:tcBorders>
            <w:shd w:val="clear" w:color="000000" w:fill="BFBFBF"/>
            <w:vAlign w:val="center"/>
            <w:hideMark/>
          </w:tcPr>
          <w:p w14:paraId="16289952" w14:textId="77777777" w:rsidR="00E85BD9" w:rsidRPr="00FD5C7F" w:rsidRDefault="00E85BD9" w:rsidP="00E85BD9">
            <w:pPr>
              <w:pStyle w:val="Bezmezer"/>
              <w:rPr>
                <w:sz w:val="18"/>
                <w:szCs w:val="18"/>
                <w:lang w:eastAsia="cs-CZ"/>
              </w:rPr>
            </w:pPr>
            <w:r w:rsidRPr="00FD5C7F">
              <w:rPr>
                <w:sz w:val="18"/>
                <w:szCs w:val="18"/>
                <w:lang w:eastAsia="cs-CZ"/>
              </w:rPr>
              <w:t>Nabízený parametr, dodatečná informace</w:t>
            </w:r>
          </w:p>
        </w:tc>
      </w:tr>
      <w:tr w:rsidR="00491BAA" w:rsidRPr="00FD5C7F" w14:paraId="1F80623B" w14:textId="77777777" w:rsidTr="00FD5C7F">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30DE31BC" w14:textId="77777777" w:rsidR="00E85BD9" w:rsidRPr="00FD5C7F" w:rsidRDefault="00E85BD9" w:rsidP="00E85BD9">
            <w:pPr>
              <w:pStyle w:val="Bezmezer"/>
              <w:jc w:val="left"/>
              <w:rPr>
                <w:sz w:val="18"/>
                <w:szCs w:val="18"/>
                <w:lang w:eastAsia="cs-CZ"/>
              </w:rPr>
            </w:pPr>
            <w:r w:rsidRPr="00FD5C7F">
              <w:rPr>
                <w:sz w:val="18"/>
                <w:szCs w:val="18"/>
                <w:lang w:eastAsia="cs-CZ"/>
              </w:rPr>
              <w:t>Obecné parametry</w:t>
            </w:r>
          </w:p>
        </w:tc>
        <w:tc>
          <w:tcPr>
            <w:tcW w:w="992" w:type="dxa"/>
            <w:tcBorders>
              <w:top w:val="nil"/>
              <w:left w:val="nil"/>
              <w:bottom w:val="single" w:sz="4" w:space="0" w:color="auto"/>
              <w:right w:val="single" w:sz="4" w:space="0" w:color="auto"/>
            </w:tcBorders>
            <w:shd w:val="clear" w:color="000000" w:fill="BFBFBF"/>
            <w:vAlign w:val="center"/>
            <w:hideMark/>
          </w:tcPr>
          <w:p w14:paraId="5726CDBD"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000000" w:fill="BFBFBF"/>
            <w:vAlign w:val="center"/>
            <w:hideMark/>
          </w:tcPr>
          <w:p w14:paraId="06AFC0B4"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24BEF43B"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B825B22" w14:textId="5096D665" w:rsidR="00E85BD9" w:rsidRPr="00FD5C7F" w:rsidRDefault="00E85BD9" w:rsidP="00566104">
            <w:pPr>
              <w:pStyle w:val="Bezmezer"/>
              <w:jc w:val="left"/>
              <w:rPr>
                <w:sz w:val="18"/>
                <w:szCs w:val="18"/>
                <w:lang w:eastAsia="cs-CZ"/>
              </w:rPr>
            </w:pPr>
            <w:r w:rsidRPr="00FD5C7F">
              <w:rPr>
                <w:sz w:val="18"/>
                <w:szCs w:val="18"/>
                <w:lang w:eastAsia="cs-CZ"/>
              </w:rPr>
              <w:t xml:space="preserve">Požadujeme řešení s tzv. plně symetrickými </w:t>
            </w:r>
            <w:proofErr w:type="spellStart"/>
            <w:r w:rsidRPr="00FD5C7F">
              <w:rPr>
                <w:sz w:val="18"/>
                <w:szCs w:val="18"/>
                <w:lang w:eastAsia="cs-CZ"/>
              </w:rPr>
              <w:t>Active-Active</w:t>
            </w:r>
            <w:proofErr w:type="spellEnd"/>
            <w:r w:rsidRPr="00FD5C7F">
              <w:rPr>
                <w:sz w:val="18"/>
                <w:szCs w:val="18"/>
                <w:lang w:eastAsia="cs-CZ"/>
              </w:rPr>
              <w:t xml:space="preserve"> řadiči (</w:t>
            </w:r>
            <w:r w:rsidR="00CF6D56">
              <w:rPr>
                <w:sz w:val="18"/>
                <w:szCs w:val="18"/>
                <w:lang w:eastAsia="cs-CZ"/>
              </w:rPr>
              <w:t xml:space="preserve">tedy se musí jednat </w:t>
            </w:r>
            <w:r w:rsidRPr="00FD5C7F">
              <w:rPr>
                <w:sz w:val="18"/>
                <w:szCs w:val="18"/>
                <w:lang w:eastAsia="cs-CZ"/>
              </w:rPr>
              <w:t xml:space="preserve">minimálně </w:t>
            </w:r>
            <w:r w:rsidR="00CF6D56">
              <w:rPr>
                <w:sz w:val="18"/>
                <w:szCs w:val="18"/>
                <w:lang w:eastAsia="cs-CZ"/>
              </w:rPr>
              <w:t>o dvou řadičové řešení (</w:t>
            </w:r>
            <w:proofErr w:type="spellStart"/>
            <w:r w:rsidRPr="00FD5C7F">
              <w:rPr>
                <w:sz w:val="18"/>
                <w:szCs w:val="18"/>
                <w:lang w:eastAsia="cs-CZ"/>
              </w:rPr>
              <w:t>dual</w:t>
            </w:r>
            <w:proofErr w:type="spellEnd"/>
            <w:r w:rsidRPr="00FD5C7F">
              <w:rPr>
                <w:sz w:val="18"/>
                <w:szCs w:val="18"/>
                <w:lang w:eastAsia="cs-CZ"/>
              </w:rPr>
              <w:t xml:space="preserve"> </w:t>
            </w:r>
            <w:proofErr w:type="spellStart"/>
            <w:r w:rsidRPr="00FD5C7F">
              <w:rPr>
                <w:sz w:val="18"/>
                <w:szCs w:val="18"/>
                <w:lang w:eastAsia="cs-CZ"/>
              </w:rPr>
              <w:t>controller</w:t>
            </w:r>
            <w:proofErr w:type="spellEnd"/>
            <w:r w:rsidR="00CF6D56">
              <w:rPr>
                <w:sz w:val="18"/>
                <w:szCs w:val="18"/>
                <w:lang w:eastAsia="cs-CZ"/>
              </w:rPr>
              <w:t>)</w:t>
            </w:r>
            <w:r w:rsidRPr="00FD5C7F">
              <w:rPr>
                <w:sz w:val="18"/>
                <w:szCs w:val="18"/>
                <w:lang w:eastAsia="cs-CZ"/>
              </w:rPr>
              <w:t xml:space="preserve">), kdy při výpadku </w:t>
            </w:r>
            <w:r w:rsidR="00FA440D">
              <w:rPr>
                <w:sz w:val="18"/>
                <w:szCs w:val="18"/>
                <w:lang w:eastAsia="cs-CZ"/>
              </w:rPr>
              <w:t>řadiče</w:t>
            </w:r>
            <w:r w:rsidRPr="00FD5C7F">
              <w:rPr>
                <w:sz w:val="18"/>
                <w:szCs w:val="18"/>
                <w:lang w:eastAsia="cs-CZ"/>
              </w:rPr>
              <w:t xml:space="preserve"> nedochází k výpadku cest a IO</w:t>
            </w:r>
            <w:r w:rsidR="00FA440D">
              <w:rPr>
                <w:sz w:val="18"/>
                <w:szCs w:val="18"/>
                <w:lang w:eastAsia="cs-CZ"/>
              </w:rPr>
              <w:t xml:space="preserve"> operací</w:t>
            </w:r>
            <w:r w:rsidRPr="00FD5C7F">
              <w:rPr>
                <w:sz w:val="18"/>
                <w:szCs w:val="18"/>
                <w:lang w:eastAsia="cs-CZ"/>
              </w:rPr>
              <w:t xml:space="preserve">, které </w:t>
            </w:r>
            <w:r w:rsidR="00FA440D">
              <w:rPr>
                <w:sz w:val="18"/>
                <w:szCs w:val="18"/>
                <w:lang w:eastAsia="cs-CZ"/>
              </w:rPr>
              <w:t>řadič</w:t>
            </w:r>
            <w:r w:rsidRPr="00FD5C7F">
              <w:rPr>
                <w:sz w:val="18"/>
                <w:szCs w:val="18"/>
                <w:lang w:eastAsia="cs-CZ"/>
              </w:rPr>
              <w:t xml:space="preserve"> procesuje. Každý </w:t>
            </w:r>
            <w:r w:rsidR="00FA440D">
              <w:rPr>
                <w:sz w:val="18"/>
                <w:szCs w:val="18"/>
                <w:lang w:eastAsia="cs-CZ"/>
              </w:rPr>
              <w:t>řadič</w:t>
            </w:r>
            <w:r w:rsidRPr="00FD5C7F">
              <w:rPr>
                <w:sz w:val="18"/>
                <w:szCs w:val="18"/>
                <w:lang w:eastAsia="cs-CZ"/>
              </w:rPr>
              <w:t xml:space="preserve"> m</w:t>
            </w:r>
            <w:r w:rsidR="00FA440D">
              <w:rPr>
                <w:sz w:val="18"/>
                <w:szCs w:val="18"/>
                <w:lang w:eastAsia="cs-CZ"/>
              </w:rPr>
              <w:t xml:space="preserve">usí tak mít </w:t>
            </w:r>
            <w:r w:rsidRPr="00FD5C7F">
              <w:rPr>
                <w:sz w:val="18"/>
                <w:szCs w:val="18"/>
                <w:lang w:eastAsia="cs-CZ"/>
              </w:rPr>
              <w:t xml:space="preserve">rovnocenný přístup k danému </w:t>
            </w:r>
            <w:proofErr w:type="spellStart"/>
            <w:r w:rsidRPr="00FD5C7F">
              <w:rPr>
                <w:sz w:val="18"/>
                <w:szCs w:val="18"/>
                <w:lang w:eastAsia="cs-CZ"/>
              </w:rPr>
              <w:t>LUNu</w:t>
            </w:r>
            <w:proofErr w:type="spellEnd"/>
            <w:r w:rsidRPr="00FD5C7F">
              <w:rPr>
                <w:sz w:val="18"/>
                <w:szCs w:val="18"/>
                <w:lang w:eastAsia="cs-CZ"/>
              </w:rPr>
              <w:t xml:space="preserve"> ve stejný časový okamžik. Řešení typu ALUA nebo federace </w:t>
            </w:r>
            <w:r w:rsidR="00FA440D">
              <w:rPr>
                <w:sz w:val="18"/>
                <w:szCs w:val="18"/>
                <w:lang w:eastAsia="cs-CZ"/>
              </w:rPr>
              <w:t>řadičů</w:t>
            </w:r>
            <w:r w:rsidRPr="00FD5C7F">
              <w:rPr>
                <w:sz w:val="18"/>
                <w:szCs w:val="18"/>
                <w:lang w:eastAsia="cs-CZ"/>
              </w:rPr>
              <w:t xml:space="preserve"> není přípustné. Rozšiřování </w:t>
            </w:r>
            <w:r w:rsidR="00FA440D">
              <w:rPr>
                <w:sz w:val="18"/>
                <w:szCs w:val="18"/>
                <w:lang w:eastAsia="cs-CZ"/>
              </w:rPr>
              <w:t>řadičů</w:t>
            </w:r>
            <w:r w:rsidRPr="00FD5C7F">
              <w:rPr>
                <w:sz w:val="18"/>
                <w:szCs w:val="18"/>
                <w:lang w:eastAsia="cs-CZ"/>
              </w:rPr>
              <w:t xml:space="preserve"> musí být </w:t>
            </w:r>
            <w:proofErr w:type="spellStart"/>
            <w:r w:rsidRPr="00FD5C7F">
              <w:rPr>
                <w:sz w:val="18"/>
                <w:szCs w:val="18"/>
                <w:lang w:eastAsia="cs-CZ"/>
              </w:rPr>
              <w:t>bezvýpadkové</w:t>
            </w:r>
            <w:proofErr w:type="spellEnd"/>
            <w:r w:rsidRPr="00FD5C7F">
              <w:rPr>
                <w:sz w:val="18"/>
                <w:szCs w:val="18"/>
                <w:lang w:eastAsia="cs-CZ"/>
              </w:rPr>
              <w:t>.</w:t>
            </w:r>
          </w:p>
        </w:tc>
        <w:tc>
          <w:tcPr>
            <w:tcW w:w="992" w:type="dxa"/>
            <w:tcBorders>
              <w:top w:val="nil"/>
              <w:left w:val="nil"/>
              <w:bottom w:val="single" w:sz="4" w:space="0" w:color="auto"/>
              <w:right w:val="single" w:sz="4" w:space="0" w:color="auto"/>
            </w:tcBorders>
            <w:shd w:val="clear" w:color="auto" w:fill="auto"/>
            <w:noWrap/>
            <w:vAlign w:val="center"/>
            <w:hideMark/>
          </w:tcPr>
          <w:p w14:paraId="02EF0F95" w14:textId="77777777" w:rsidR="00E85BD9" w:rsidRPr="00FD5C7F" w:rsidRDefault="00E85BD9" w:rsidP="00566104">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28356DB8" w14:textId="77777777" w:rsidR="00E85BD9" w:rsidRPr="00FD5C7F" w:rsidRDefault="00E85BD9" w:rsidP="00566104">
            <w:pPr>
              <w:pStyle w:val="Bezmezer"/>
              <w:rPr>
                <w:sz w:val="18"/>
                <w:szCs w:val="18"/>
                <w:lang w:eastAsia="cs-CZ"/>
              </w:rPr>
            </w:pPr>
            <w:r w:rsidRPr="00FD5C7F">
              <w:rPr>
                <w:sz w:val="18"/>
                <w:szCs w:val="18"/>
                <w:lang w:eastAsia="cs-CZ"/>
              </w:rPr>
              <w:t> </w:t>
            </w:r>
          </w:p>
        </w:tc>
      </w:tr>
      <w:tr w:rsidR="00491BAA" w:rsidRPr="00FD5C7F" w14:paraId="2C9D8047"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E95E1A4" w14:textId="710E3B2B" w:rsidR="00E85BD9" w:rsidRPr="00FD5C7F" w:rsidRDefault="00FA440D" w:rsidP="00E85BD9">
            <w:pPr>
              <w:pStyle w:val="Bezmezer"/>
              <w:jc w:val="left"/>
              <w:rPr>
                <w:sz w:val="18"/>
                <w:szCs w:val="18"/>
                <w:lang w:eastAsia="cs-CZ"/>
              </w:rPr>
            </w:pPr>
            <w:r>
              <w:rPr>
                <w:sz w:val="18"/>
                <w:szCs w:val="18"/>
                <w:lang w:eastAsia="cs-CZ"/>
              </w:rPr>
              <w:t>Požadavky na t</w:t>
            </w:r>
            <w:r w:rsidR="00E85BD9" w:rsidRPr="00FD5C7F">
              <w:rPr>
                <w:sz w:val="18"/>
                <w:szCs w:val="18"/>
                <w:lang w:eastAsia="cs-CZ"/>
              </w:rPr>
              <w:t>yp nabízeného pole</w:t>
            </w:r>
            <w:r>
              <w:rPr>
                <w:sz w:val="18"/>
                <w:szCs w:val="18"/>
                <w:lang w:eastAsia="cs-CZ"/>
              </w:rPr>
              <w:t>:</w:t>
            </w:r>
            <w:r w:rsidR="00E85BD9" w:rsidRPr="00FD5C7F">
              <w:rPr>
                <w:sz w:val="18"/>
                <w:szCs w:val="18"/>
                <w:lang w:eastAsia="cs-CZ"/>
              </w:rPr>
              <w:t xml:space="preserve"> </w:t>
            </w:r>
            <w:r w:rsidR="00E85BD9" w:rsidRPr="00FD5C7F">
              <w:rPr>
                <w:sz w:val="18"/>
                <w:szCs w:val="18"/>
                <w:lang w:eastAsia="cs-CZ"/>
              </w:rPr>
              <w:br/>
              <w:t xml:space="preserve">- </w:t>
            </w:r>
            <w:r>
              <w:rPr>
                <w:sz w:val="18"/>
                <w:szCs w:val="18"/>
                <w:lang w:eastAsia="cs-CZ"/>
              </w:rPr>
              <w:t xml:space="preserve">musí se jednat o </w:t>
            </w:r>
            <w:proofErr w:type="spellStart"/>
            <w:r>
              <w:rPr>
                <w:sz w:val="18"/>
                <w:szCs w:val="18"/>
                <w:lang w:eastAsia="cs-CZ"/>
              </w:rPr>
              <w:t>a</w:t>
            </w:r>
            <w:r w:rsidR="00E85BD9" w:rsidRPr="00FD5C7F">
              <w:rPr>
                <w:sz w:val="18"/>
                <w:szCs w:val="18"/>
                <w:lang w:eastAsia="cs-CZ"/>
              </w:rPr>
              <w:t>ll</w:t>
            </w:r>
            <w:r>
              <w:rPr>
                <w:sz w:val="18"/>
                <w:szCs w:val="18"/>
                <w:lang w:eastAsia="cs-CZ"/>
              </w:rPr>
              <w:t>-f</w:t>
            </w:r>
            <w:r w:rsidR="00E85BD9" w:rsidRPr="00FD5C7F">
              <w:rPr>
                <w:sz w:val="18"/>
                <w:szCs w:val="18"/>
                <w:lang w:eastAsia="cs-CZ"/>
              </w:rPr>
              <w:t>lash</w:t>
            </w:r>
            <w:proofErr w:type="spellEnd"/>
            <w:r w:rsidR="00E85BD9" w:rsidRPr="00FD5C7F">
              <w:rPr>
                <w:sz w:val="18"/>
                <w:szCs w:val="18"/>
                <w:lang w:eastAsia="cs-CZ"/>
              </w:rPr>
              <w:t xml:space="preserve"> </w:t>
            </w:r>
            <w:proofErr w:type="spellStart"/>
            <w:r w:rsidR="00E85BD9" w:rsidRPr="00FD5C7F">
              <w:rPr>
                <w:sz w:val="18"/>
                <w:szCs w:val="18"/>
                <w:lang w:eastAsia="cs-CZ"/>
              </w:rPr>
              <w:t>NVMe</w:t>
            </w:r>
            <w:proofErr w:type="spellEnd"/>
            <w:r w:rsidR="00E85BD9" w:rsidRPr="00FD5C7F">
              <w:rPr>
                <w:sz w:val="18"/>
                <w:szCs w:val="18"/>
                <w:lang w:eastAsia="cs-CZ"/>
              </w:rPr>
              <w:t xml:space="preserve"> datové úložiště, </w:t>
            </w:r>
            <w:r w:rsidR="00E85BD9" w:rsidRPr="00FD5C7F">
              <w:rPr>
                <w:sz w:val="18"/>
                <w:szCs w:val="18"/>
                <w:lang w:eastAsia="cs-CZ"/>
              </w:rPr>
              <w:br/>
              <w:t xml:space="preserve">- musí být v portfoliu výrobců v kategorii </w:t>
            </w:r>
            <w:proofErr w:type="spellStart"/>
            <w:r>
              <w:rPr>
                <w:sz w:val="18"/>
                <w:szCs w:val="18"/>
                <w:lang w:eastAsia="cs-CZ"/>
              </w:rPr>
              <w:t>a</w:t>
            </w:r>
            <w:r w:rsidR="00E85BD9" w:rsidRPr="00FD5C7F">
              <w:rPr>
                <w:sz w:val="18"/>
                <w:szCs w:val="18"/>
                <w:lang w:eastAsia="cs-CZ"/>
              </w:rPr>
              <w:t>ll</w:t>
            </w:r>
            <w:r>
              <w:rPr>
                <w:sz w:val="18"/>
                <w:szCs w:val="18"/>
                <w:lang w:eastAsia="cs-CZ"/>
              </w:rPr>
              <w:t>-f</w:t>
            </w:r>
            <w:r w:rsidR="00E85BD9" w:rsidRPr="00FD5C7F">
              <w:rPr>
                <w:sz w:val="18"/>
                <w:szCs w:val="18"/>
                <w:lang w:eastAsia="cs-CZ"/>
              </w:rPr>
              <w:t>lash</w:t>
            </w:r>
            <w:proofErr w:type="spellEnd"/>
            <w:r w:rsidR="00E85BD9" w:rsidRPr="00FD5C7F">
              <w:rPr>
                <w:sz w:val="18"/>
                <w:szCs w:val="18"/>
                <w:lang w:eastAsia="cs-CZ"/>
              </w:rPr>
              <w:t xml:space="preserve"> </w:t>
            </w:r>
            <w:proofErr w:type="spellStart"/>
            <w:r>
              <w:rPr>
                <w:sz w:val="18"/>
                <w:szCs w:val="18"/>
                <w:lang w:eastAsia="cs-CZ"/>
              </w:rPr>
              <w:t>a</w:t>
            </w:r>
            <w:r w:rsidR="00E85BD9" w:rsidRPr="00FD5C7F">
              <w:rPr>
                <w:sz w:val="18"/>
                <w:szCs w:val="18"/>
                <w:lang w:eastAsia="cs-CZ"/>
              </w:rPr>
              <w:t>rrays</w:t>
            </w:r>
            <w:proofErr w:type="spellEnd"/>
            <w:r w:rsidR="00E85BD9" w:rsidRPr="00FD5C7F">
              <w:rPr>
                <w:sz w:val="18"/>
                <w:szCs w:val="18"/>
                <w:lang w:eastAsia="cs-CZ"/>
              </w:rPr>
              <w:t xml:space="preserve"> </w:t>
            </w:r>
            <w:r w:rsidR="00E85BD9" w:rsidRPr="00FD5C7F">
              <w:rPr>
                <w:sz w:val="18"/>
                <w:szCs w:val="18"/>
                <w:lang w:eastAsia="cs-CZ"/>
              </w:rPr>
              <w:br/>
              <w:t xml:space="preserve">- musí </w:t>
            </w:r>
            <w:r>
              <w:rPr>
                <w:sz w:val="18"/>
                <w:szCs w:val="18"/>
                <w:lang w:eastAsia="cs-CZ"/>
              </w:rPr>
              <w:t xml:space="preserve">být </w:t>
            </w:r>
            <w:r w:rsidR="00E85BD9" w:rsidRPr="00FD5C7F">
              <w:rPr>
                <w:sz w:val="18"/>
                <w:szCs w:val="18"/>
                <w:lang w:eastAsia="cs-CZ"/>
              </w:rPr>
              <w:t>určené pouze pro SSD/</w:t>
            </w:r>
            <w:proofErr w:type="spellStart"/>
            <w:r>
              <w:rPr>
                <w:sz w:val="18"/>
                <w:szCs w:val="18"/>
                <w:lang w:eastAsia="cs-CZ"/>
              </w:rPr>
              <w:t>f</w:t>
            </w:r>
            <w:r w:rsidR="00E85BD9" w:rsidRPr="00FD5C7F">
              <w:rPr>
                <w:sz w:val="18"/>
                <w:szCs w:val="18"/>
                <w:lang w:eastAsia="cs-CZ"/>
              </w:rPr>
              <w:t>lash</w:t>
            </w:r>
            <w:proofErr w:type="spellEnd"/>
            <w:r w:rsidR="00E85BD9" w:rsidRPr="00FD5C7F">
              <w:rPr>
                <w:sz w:val="18"/>
                <w:szCs w:val="18"/>
                <w:lang w:eastAsia="cs-CZ"/>
              </w:rPr>
              <w:t xml:space="preserve"> média</w:t>
            </w:r>
            <w:r w:rsidR="00E85BD9" w:rsidRPr="00FD5C7F">
              <w:rPr>
                <w:sz w:val="18"/>
                <w:szCs w:val="18"/>
                <w:lang w:eastAsia="cs-CZ"/>
              </w:rPr>
              <w:br/>
              <w:t xml:space="preserve">- </w:t>
            </w:r>
            <w:r>
              <w:rPr>
                <w:sz w:val="18"/>
                <w:szCs w:val="18"/>
                <w:lang w:eastAsia="cs-CZ"/>
              </w:rPr>
              <w:t xml:space="preserve">musí se jednat o </w:t>
            </w:r>
            <w:r w:rsidR="00E85BD9" w:rsidRPr="00FD5C7F">
              <w:rPr>
                <w:sz w:val="18"/>
                <w:szCs w:val="18"/>
                <w:lang w:eastAsia="cs-CZ"/>
              </w:rPr>
              <w:t xml:space="preserve">plně redundantní </w:t>
            </w:r>
            <w:proofErr w:type="spellStart"/>
            <w:r w:rsidR="00E85BD9" w:rsidRPr="00FD5C7F">
              <w:rPr>
                <w:sz w:val="18"/>
                <w:szCs w:val="18"/>
                <w:lang w:eastAsia="cs-CZ"/>
              </w:rPr>
              <w:t>enterprise</w:t>
            </w:r>
            <w:proofErr w:type="spellEnd"/>
            <w:r w:rsidR="00E85BD9" w:rsidRPr="00FD5C7F">
              <w:rPr>
                <w:sz w:val="18"/>
                <w:szCs w:val="18"/>
                <w:lang w:eastAsia="cs-CZ"/>
              </w:rPr>
              <w:t xml:space="preserve"> řešení bez SPOF </w:t>
            </w:r>
            <w:r w:rsidR="00E85BD9" w:rsidRPr="00FD5C7F">
              <w:rPr>
                <w:sz w:val="18"/>
                <w:szCs w:val="18"/>
                <w:lang w:eastAsia="cs-CZ"/>
              </w:rPr>
              <w:br/>
              <w:t xml:space="preserve">- musí být </w:t>
            </w:r>
            <w:r>
              <w:rPr>
                <w:sz w:val="18"/>
                <w:szCs w:val="18"/>
                <w:lang w:eastAsia="cs-CZ"/>
              </w:rPr>
              <w:t xml:space="preserve">klasifikováno výrobcem </w:t>
            </w:r>
            <w:r w:rsidR="00E85BD9" w:rsidRPr="00FD5C7F">
              <w:rPr>
                <w:sz w:val="18"/>
                <w:szCs w:val="18"/>
                <w:lang w:eastAsia="cs-CZ"/>
              </w:rPr>
              <w:t>v kategorii "</w:t>
            </w:r>
            <w:proofErr w:type="spellStart"/>
            <w:r w:rsidR="00E85BD9" w:rsidRPr="00FD5C7F">
              <w:rPr>
                <w:sz w:val="18"/>
                <w:szCs w:val="18"/>
                <w:lang w:eastAsia="cs-CZ"/>
              </w:rPr>
              <w:t>enterprise</w:t>
            </w:r>
            <w:proofErr w:type="spellEnd"/>
            <w:r w:rsidR="00E85BD9" w:rsidRPr="00FD5C7F">
              <w:rPr>
                <w:sz w:val="18"/>
                <w:szCs w:val="18"/>
                <w:lang w:eastAsia="cs-CZ"/>
              </w:rPr>
              <w:t xml:space="preserve"> </w:t>
            </w:r>
            <w:proofErr w:type="spellStart"/>
            <w:r w:rsidR="00E85BD9" w:rsidRPr="00FD5C7F">
              <w:rPr>
                <w:sz w:val="18"/>
                <w:szCs w:val="18"/>
                <w:lang w:eastAsia="cs-CZ"/>
              </w:rPr>
              <w:t>storage</w:t>
            </w:r>
            <w:proofErr w:type="spellEnd"/>
            <w:r w:rsidR="00E85BD9" w:rsidRPr="00FD5C7F">
              <w:rPr>
                <w:sz w:val="18"/>
                <w:szCs w:val="18"/>
                <w:lang w:eastAsia="cs-CZ"/>
              </w:rPr>
              <w:t>"</w:t>
            </w:r>
            <w:r w:rsidR="00E85BD9" w:rsidRPr="00FD5C7F">
              <w:rPr>
                <w:sz w:val="18"/>
                <w:szCs w:val="18"/>
                <w:lang w:eastAsia="cs-CZ"/>
              </w:rPr>
              <w:br/>
              <w:t xml:space="preserve">- </w:t>
            </w:r>
            <w:r>
              <w:rPr>
                <w:sz w:val="18"/>
                <w:szCs w:val="18"/>
                <w:lang w:eastAsia="cs-CZ"/>
              </w:rPr>
              <w:t xml:space="preserve">musí mít výrobcem deklarovanou </w:t>
            </w:r>
            <w:r w:rsidR="00E85BD9" w:rsidRPr="00FD5C7F">
              <w:rPr>
                <w:sz w:val="18"/>
                <w:szCs w:val="18"/>
                <w:lang w:eastAsia="cs-CZ"/>
              </w:rPr>
              <w:t xml:space="preserve">dostupnost minimálně </w:t>
            </w:r>
            <w:proofErr w:type="gramStart"/>
            <w:r w:rsidR="00E85BD9" w:rsidRPr="00FD5C7F">
              <w:rPr>
                <w:sz w:val="18"/>
                <w:szCs w:val="18"/>
                <w:lang w:eastAsia="cs-CZ"/>
              </w:rPr>
              <w:t>99.999%</w:t>
            </w:r>
            <w:proofErr w:type="gramEnd"/>
            <w:r w:rsidR="00E85BD9" w:rsidRPr="00FD5C7F">
              <w:rPr>
                <w:sz w:val="18"/>
                <w:szCs w:val="18"/>
                <w:lang w:eastAsia="cs-CZ"/>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46FE2CE4"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200CF847" w14:textId="77777777" w:rsidR="00E85BD9" w:rsidRPr="00FD5C7F" w:rsidRDefault="00E85BD9" w:rsidP="00E85BD9">
            <w:pPr>
              <w:pStyle w:val="Bezmezer"/>
              <w:rPr>
                <w:sz w:val="18"/>
                <w:szCs w:val="18"/>
                <w:lang w:eastAsia="cs-CZ"/>
              </w:rPr>
            </w:pPr>
            <w:r w:rsidRPr="00FD5C7F">
              <w:rPr>
                <w:sz w:val="18"/>
                <w:szCs w:val="18"/>
                <w:lang w:eastAsia="cs-CZ"/>
              </w:rPr>
              <w:t> </w:t>
            </w:r>
          </w:p>
        </w:tc>
      </w:tr>
      <w:tr w:rsidR="00E85BD9" w:rsidRPr="00FD5C7F" w14:paraId="2BA17443"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tcPr>
          <w:p w14:paraId="01F6A0EE" w14:textId="78657EB5" w:rsidR="00E85BD9" w:rsidRPr="00FD5C7F" w:rsidRDefault="00702E86" w:rsidP="00702E86">
            <w:pPr>
              <w:pStyle w:val="Bezmezer"/>
              <w:jc w:val="left"/>
              <w:rPr>
                <w:sz w:val="18"/>
                <w:szCs w:val="18"/>
                <w:lang w:eastAsia="cs-CZ"/>
              </w:rPr>
            </w:pPr>
            <w:r w:rsidRPr="0033055E">
              <w:rPr>
                <w:sz w:val="18"/>
                <w:szCs w:val="18"/>
                <w:lang w:eastAsia="cs-CZ"/>
              </w:rPr>
              <w:t xml:space="preserve">Kvalita nabízeného řešení: Nabízené řešení, resp. jeho výrobce, </w:t>
            </w:r>
            <w:r>
              <w:rPr>
                <w:sz w:val="18"/>
                <w:szCs w:val="18"/>
                <w:lang w:eastAsia="cs-CZ"/>
              </w:rPr>
              <w:t xml:space="preserve">byl v posledních třech letech umístěn </w:t>
            </w:r>
            <w:r w:rsidRPr="0033055E">
              <w:rPr>
                <w:sz w:val="18"/>
                <w:szCs w:val="18"/>
                <w:lang w:eastAsia="cs-CZ"/>
              </w:rPr>
              <w:t>v mezinárodně platném benchmarkovém reportu na úrovni „</w:t>
            </w:r>
            <w:r>
              <w:rPr>
                <w:sz w:val="18"/>
                <w:szCs w:val="18"/>
                <w:lang w:eastAsia="cs-CZ"/>
              </w:rPr>
              <w:t>lídr trhu</w:t>
            </w:r>
            <w:r w:rsidRPr="0033055E">
              <w:rPr>
                <w:sz w:val="18"/>
                <w:szCs w:val="18"/>
                <w:lang w:eastAsia="cs-CZ"/>
              </w:rPr>
              <w:t>"</w:t>
            </w:r>
            <w:r>
              <w:rPr>
                <w:sz w:val="18"/>
                <w:szCs w:val="18"/>
                <w:lang w:eastAsia="cs-CZ"/>
              </w:rPr>
              <w:t>.</w:t>
            </w:r>
            <w:r w:rsidR="006E6367" w:rsidRPr="006E6367">
              <w:rPr>
                <w:sz w:val="18"/>
                <w:szCs w:val="18"/>
                <w:lang w:eastAsia="cs-CZ"/>
              </w:rPr>
              <w:t xml:space="preserve"> Předmětem</w:t>
            </w:r>
            <w:r w:rsidR="00E85BD9" w:rsidRPr="00FD5C7F">
              <w:rPr>
                <w:sz w:val="18"/>
                <w:szCs w:val="18"/>
                <w:lang w:eastAsia="cs-CZ"/>
              </w:rPr>
              <w:t xml:space="preserve"> benchmarkového reportu musí být disková úložiště a benchmark musí obsahovat posouzení minimálně TOP</w:t>
            </w:r>
            <w:r w:rsidR="00F22684">
              <w:rPr>
                <w:sz w:val="18"/>
                <w:szCs w:val="18"/>
                <w:lang w:eastAsia="cs-CZ"/>
              </w:rPr>
              <w:t>5</w:t>
            </w:r>
            <w:r w:rsidR="00E85BD9" w:rsidRPr="00FD5C7F">
              <w:rPr>
                <w:sz w:val="18"/>
                <w:szCs w:val="18"/>
                <w:lang w:eastAsia="cs-CZ"/>
              </w:rPr>
              <w:t xml:space="preserve"> celosvětových výrobců.</w:t>
            </w:r>
          </w:p>
        </w:tc>
        <w:tc>
          <w:tcPr>
            <w:tcW w:w="992" w:type="dxa"/>
            <w:tcBorders>
              <w:top w:val="nil"/>
              <w:left w:val="nil"/>
              <w:bottom w:val="single" w:sz="4" w:space="0" w:color="auto"/>
              <w:right w:val="single" w:sz="4" w:space="0" w:color="auto"/>
            </w:tcBorders>
            <w:shd w:val="clear" w:color="auto" w:fill="auto"/>
            <w:noWrap/>
            <w:vAlign w:val="center"/>
          </w:tcPr>
          <w:p w14:paraId="6D8873BE" w14:textId="77777777" w:rsidR="00E85BD9" w:rsidRPr="00FD5C7F" w:rsidRDefault="00E85BD9" w:rsidP="00E85BD9">
            <w:pPr>
              <w:pStyle w:val="Bezmezer"/>
              <w:rPr>
                <w:sz w:val="18"/>
                <w:szCs w:val="18"/>
                <w:lang w:eastAsia="cs-CZ"/>
              </w:rPr>
            </w:pPr>
          </w:p>
        </w:tc>
        <w:tc>
          <w:tcPr>
            <w:tcW w:w="2121" w:type="dxa"/>
            <w:tcBorders>
              <w:top w:val="nil"/>
              <w:left w:val="nil"/>
              <w:bottom w:val="single" w:sz="4" w:space="0" w:color="auto"/>
              <w:right w:val="single" w:sz="4" w:space="0" w:color="auto"/>
            </w:tcBorders>
            <w:shd w:val="clear" w:color="auto" w:fill="auto"/>
            <w:noWrap/>
            <w:vAlign w:val="center"/>
          </w:tcPr>
          <w:p w14:paraId="26CD4374" w14:textId="77777777" w:rsidR="00E85BD9" w:rsidRPr="00FD5C7F" w:rsidRDefault="00E85BD9" w:rsidP="00E85BD9">
            <w:pPr>
              <w:pStyle w:val="Bezmezer"/>
              <w:rPr>
                <w:sz w:val="18"/>
                <w:szCs w:val="18"/>
                <w:lang w:eastAsia="cs-CZ"/>
              </w:rPr>
            </w:pPr>
          </w:p>
        </w:tc>
      </w:tr>
      <w:tr w:rsidR="00491BAA" w:rsidRPr="00FD5C7F" w14:paraId="485FE1CB"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14EFE62" w14:textId="77777777" w:rsidR="00E85BD9" w:rsidRPr="00FD5C7F" w:rsidRDefault="00E85BD9" w:rsidP="00E85BD9">
            <w:pPr>
              <w:pStyle w:val="Bezmezer"/>
              <w:jc w:val="left"/>
              <w:rPr>
                <w:sz w:val="18"/>
                <w:szCs w:val="18"/>
                <w:lang w:eastAsia="cs-CZ"/>
              </w:rPr>
            </w:pPr>
            <w:r w:rsidRPr="00FD5C7F">
              <w:rPr>
                <w:sz w:val="18"/>
                <w:szCs w:val="18"/>
                <w:lang w:eastAsia="cs-CZ"/>
              </w:rPr>
              <w:t>Všechny komponenty pole musí být hot-</w:t>
            </w:r>
            <w:proofErr w:type="spellStart"/>
            <w:r w:rsidRPr="00FD5C7F">
              <w:rPr>
                <w:sz w:val="18"/>
                <w:szCs w:val="18"/>
                <w:lang w:eastAsia="cs-CZ"/>
              </w:rPr>
              <w:t>plug</w:t>
            </w:r>
            <w:proofErr w:type="spellEnd"/>
            <w:r w:rsidRPr="00FD5C7F">
              <w:rPr>
                <w:sz w:val="18"/>
                <w:szCs w:val="18"/>
                <w:lang w:eastAsia="cs-CZ"/>
              </w:rPr>
              <w:t>, zejména řadiče, ventilátory, zdroje, IO moduly a pevné disky</w:t>
            </w:r>
          </w:p>
        </w:tc>
        <w:tc>
          <w:tcPr>
            <w:tcW w:w="992" w:type="dxa"/>
            <w:tcBorders>
              <w:top w:val="nil"/>
              <w:left w:val="nil"/>
              <w:bottom w:val="single" w:sz="4" w:space="0" w:color="auto"/>
              <w:right w:val="single" w:sz="4" w:space="0" w:color="auto"/>
            </w:tcBorders>
            <w:shd w:val="clear" w:color="auto" w:fill="auto"/>
            <w:noWrap/>
            <w:vAlign w:val="center"/>
            <w:hideMark/>
          </w:tcPr>
          <w:p w14:paraId="3E81C03B"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12B86DFB"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027078D5"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5ABF149" w14:textId="4A67ACD7" w:rsidR="00E85BD9" w:rsidRPr="00FD5C7F" w:rsidRDefault="00E85BD9" w:rsidP="00E85BD9">
            <w:pPr>
              <w:pStyle w:val="Bezmezer"/>
              <w:jc w:val="left"/>
              <w:rPr>
                <w:sz w:val="18"/>
                <w:szCs w:val="18"/>
                <w:lang w:eastAsia="cs-CZ"/>
              </w:rPr>
            </w:pPr>
            <w:proofErr w:type="spellStart"/>
            <w:r w:rsidRPr="00FD5C7F">
              <w:rPr>
                <w:sz w:val="18"/>
                <w:szCs w:val="18"/>
                <w:lang w:eastAsia="cs-CZ"/>
              </w:rPr>
              <w:t>Cache</w:t>
            </w:r>
            <w:proofErr w:type="spellEnd"/>
            <w:r w:rsidRPr="00FD5C7F">
              <w:rPr>
                <w:sz w:val="18"/>
                <w:szCs w:val="18"/>
                <w:lang w:eastAsia="cs-CZ"/>
              </w:rPr>
              <w:t xml:space="preserve"> minimálně 64 GB RAM </w:t>
            </w:r>
            <w:proofErr w:type="spellStart"/>
            <w:r w:rsidRPr="00FD5C7F">
              <w:rPr>
                <w:sz w:val="18"/>
                <w:szCs w:val="18"/>
                <w:lang w:eastAsia="cs-CZ"/>
              </w:rPr>
              <w:t>cache</w:t>
            </w:r>
            <w:proofErr w:type="spellEnd"/>
            <w:r w:rsidRPr="00FD5C7F">
              <w:rPr>
                <w:sz w:val="18"/>
                <w:szCs w:val="18"/>
                <w:lang w:eastAsia="cs-CZ"/>
              </w:rPr>
              <w:t xml:space="preserve"> per kontrolér, jištěná baterií a mechanismem pro zálohu na </w:t>
            </w:r>
            <w:proofErr w:type="spellStart"/>
            <w:r w:rsidRPr="00FD5C7F">
              <w:rPr>
                <w:sz w:val="18"/>
                <w:szCs w:val="18"/>
                <w:lang w:eastAsia="cs-CZ"/>
              </w:rPr>
              <w:t>flash</w:t>
            </w:r>
            <w:proofErr w:type="spellEnd"/>
            <w:r w:rsidRPr="00FD5C7F">
              <w:rPr>
                <w:sz w:val="18"/>
                <w:szCs w:val="18"/>
                <w:lang w:eastAsia="cs-CZ"/>
              </w:rPr>
              <w:t xml:space="preserve"> médium v případě výpadku napájení.</w:t>
            </w:r>
          </w:p>
        </w:tc>
        <w:tc>
          <w:tcPr>
            <w:tcW w:w="992" w:type="dxa"/>
            <w:tcBorders>
              <w:top w:val="nil"/>
              <w:left w:val="nil"/>
              <w:bottom w:val="single" w:sz="4" w:space="0" w:color="auto"/>
              <w:right w:val="single" w:sz="4" w:space="0" w:color="auto"/>
            </w:tcBorders>
            <w:shd w:val="clear" w:color="auto" w:fill="auto"/>
            <w:noWrap/>
            <w:vAlign w:val="center"/>
            <w:hideMark/>
          </w:tcPr>
          <w:p w14:paraId="4054599B"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7EFE7236"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21039D5E"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FD8368E" w14:textId="77777777" w:rsidR="00E85BD9" w:rsidRPr="00FD5C7F" w:rsidRDefault="00E85BD9" w:rsidP="00E85BD9">
            <w:pPr>
              <w:pStyle w:val="Bezmezer"/>
              <w:jc w:val="left"/>
              <w:rPr>
                <w:sz w:val="18"/>
                <w:szCs w:val="18"/>
                <w:lang w:eastAsia="cs-CZ"/>
              </w:rPr>
            </w:pPr>
            <w:r w:rsidRPr="00FD5C7F">
              <w:rPr>
                <w:sz w:val="18"/>
                <w:szCs w:val="18"/>
                <w:lang w:eastAsia="cs-CZ"/>
              </w:rPr>
              <w:t>Každý řadič pole musí obsahovat nouzový zdroj napájení ve formě akumulátoru či kondenzátoru, který zajistí bezpečné uložení obsahu zápisové paměti na non-volatilní médium v případě výpadku napájení, poruchy, nebo dojde-li k fyzickému vyjmutí řadiče. Nouzový zdroj i non-volatilní médium musí být interní součástí každého řadiče. Řešení pomocí externí UPS nebo napájecího zdroje s integrovanou baterií není přípustné.</w:t>
            </w:r>
          </w:p>
        </w:tc>
        <w:tc>
          <w:tcPr>
            <w:tcW w:w="992" w:type="dxa"/>
            <w:tcBorders>
              <w:top w:val="nil"/>
              <w:left w:val="nil"/>
              <w:bottom w:val="single" w:sz="4" w:space="0" w:color="auto"/>
              <w:right w:val="single" w:sz="4" w:space="0" w:color="auto"/>
            </w:tcBorders>
            <w:shd w:val="clear" w:color="auto" w:fill="auto"/>
            <w:noWrap/>
            <w:vAlign w:val="center"/>
            <w:hideMark/>
          </w:tcPr>
          <w:p w14:paraId="14B1C1C1"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0262BD44"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64EEC763"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2B8D374" w14:textId="78B0617F" w:rsidR="00E85BD9" w:rsidRPr="00FD5C7F" w:rsidRDefault="00E85BD9" w:rsidP="00E85BD9">
            <w:pPr>
              <w:pStyle w:val="Bezmezer"/>
              <w:jc w:val="left"/>
              <w:rPr>
                <w:sz w:val="18"/>
                <w:szCs w:val="18"/>
                <w:lang w:eastAsia="cs-CZ"/>
              </w:rPr>
            </w:pPr>
            <w:proofErr w:type="spellStart"/>
            <w:r w:rsidRPr="00FD5C7F">
              <w:rPr>
                <w:sz w:val="18"/>
                <w:szCs w:val="18"/>
                <w:lang w:eastAsia="cs-CZ"/>
              </w:rPr>
              <w:t>Back</w:t>
            </w:r>
            <w:proofErr w:type="spellEnd"/>
            <w:r w:rsidR="00FA440D">
              <w:rPr>
                <w:sz w:val="18"/>
                <w:szCs w:val="18"/>
                <w:lang w:eastAsia="cs-CZ"/>
              </w:rPr>
              <w:t>-</w:t>
            </w:r>
            <w:r w:rsidRPr="00FD5C7F">
              <w:rPr>
                <w:sz w:val="18"/>
                <w:szCs w:val="18"/>
                <w:lang w:eastAsia="cs-CZ"/>
              </w:rPr>
              <w:t xml:space="preserve">end diskového pole pro připojení dalších rozšiřujících diskových polic musí být na technologii </w:t>
            </w:r>
            <w:proofErr w:type="spellStart"/>
            <w:r w:rsidRPr="00FD5C7F">
              <w:rPr>
                <w:sz w:val="18"/>
                <w:szCs w:val="18"/>
                <w:lang w:eastAsia="cs-CZ"/>
              </w:rPr>
              <w:t>NVMe</w:t>
            </w:r>
            <w:proofErr w:type="spellEnd"/>
            <w:r w:rsidRPr="00FD5C7F">
              <w:rPr>
                <w:sz w:val="18"/>
                <w:szCs w:val="18"/>
                <w:lang w:eastAsia="cs-CZ"/>
              </w:rPr>
              <w:t>. Připojení pomocí SAS není dovoleno.</w:t>
            </w:r>
          </w:p>
        </w:tc>
        <w:tc>
          <w:tcPr>
            <w:tcW w:w="992" w:type="dxa"/>
            <w:tcBorders>
              <w:top w:val="nil"/>
              <w:left w:val="nil"/>
              <w:bottom w:val="single" w:sz="4" w:space="0" w:color="auto"/>
              <w:right w:val="single" w:sz="4" w:space="0" w:color="auto"/>
            </w:tcBorders>
            <w:shd w:val="clear" w:color="auto" w:fill="auto"/>
            <w:noWrap/>
            <w:vAlign w:val="center"/>
            <w:hideMark/>
          </w:tcPr>
          <w:p w14:paraId="2794CB61"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124B1199"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7FA7B21A"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76412A2" w14:textId="09A421C6" w:rsidR="00E85BD9" w:rsidRPr="00FD5C7F" w:rsidRDefault="00E85BD9" w:rsidP="00E85BD9">
            <w:pPr>
              <w:pStyle w:val="Bezmezer"/>
              <w:jc w:val="left"/>
              <w:rPr>
                <w:sz w:val="18"/>
                <w:szCs w:val="18"/>
                <w:lang w:eastAsia="cs-CZ"/>
              </w:rPr>
            </w:pPr>
            <w:r w:rsidRPr="00FD5C7F">
              <w:rPr>
                <w:sz w:val="18"/>
                <w:szCs w:val="18"/>
                <w:lang w:eastAsia="cs-CZ"/>
              </w:rPr>
              <w:t>Podporované protokoly pro blokový přístup musí být FC</w:t>
            </w:r>
            <w:r w:rsidR="00FA440D">
              <w:rPr>
                <w:sz w:val="18"/>
                <w:szCs w:val="18"/>
                <w:lang w:eastAsia="cs-CZ"/>
              </w:rPr>
              <w:t xml:space="preserve"> i</w:t>
            </w:r>
            <w:r w:rsidRPr="00FD5C7F">
              <w:rPr>
                <w:sz w:val="18"/>
                <w:szCs w:val="18"/>
                <w:lang w:eastAsia="cs-CZ"/>
              </w:rPr>
              <w:t xml:space="preserve"> </w:t>
            </w:r>
            <w:proofErr w:type="spellStart"/>
            <w:r w:rsidRPr="00FD5C7F">
              <w:rPr>
                <w:sz w:val="18"/>
                <w:szCs w:val="18"/>
                <w:lang w:eastAsia="cs-CZ"/>
              </w:rPr>
              <w:t>iSCSI</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152B9963"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44A817D9"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504889BE"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F687A37" w14:textId="6E512DE6" w:rsidR="00E85BD9" w:rsidRPr="00FD5C7F" w:rsidRDefault="00E85BD9" w:rsidP="00E85BD9">
            <w:pPr>
              <w:pStyle w:val="Bezmezer"/>
              <w:jc w:val="left"/>
              <w:rPr>
                <w:sz w:val="18"/>
                <w:szCs w:val="18"/>
                <w:lang w:eastAsia="cs-CZ"/>
              </w:rPr>
            </w:pPr>
            <w:r w:rsidRPr="00FD5C7F">
              <w:rPr>
                <w:sz w:val="18"/>
                <w:szCs w:val="18"/>
                <w:lang w:eastAsia="cs-CZ"/>
              </w:rPr>
              <w:t>Požadujeme podporu pro 16Gb a 32Gb FC</w:t>
            </w:r>
            <w:r w:rsidR="00FA440D">
              <w:rPr>
                <w:sz w:val="18"/>
                <w:szCs w:val="18"/>
                <w:lang w:eastAsia="cs-CZ"/>
              </w:rPr>
              <w:t xml:space="preserve">, a </w:t>
            </w:r>
            <w:r w:rsidR="00E41660">
              <w:rPr>
                <w:sz w:val="18"/>
                <w:szCs w:val="18"/>
                <w:lang w:eastAsia="cs-CZ"/>
              </w:rPr>
              <w:t xml:space="preserve">pro </w:t>
            </w:r>
            <w:r w:rsidRPr="00FD5C7F">
              <w:rPr>
                <w:sz w:val="18"/>
                <w:szCs w:val="18"/>
                <w:lang w:eastAsia="cs-CZ"/>
              </w:rPr>
              <w:t>1G</w:t>
            </w:r>
            <w:r w:rsidR="00E41660">
              <w:rPr>
                <w:sz w:val="18"/>
                <w:szCs w:val="18"/>
                <w:lang w:eastAsia="cs-CZ"/>
              </w:rPr>
              <w:t>E</w:t>
            </w:r>
            <w:r w:rsidRPr="00FD5C7F">
              <w:rPr>
                <w:sz w:val="18"/>
                <w:szCs w:val="18"/>
                <w:lang w:eastAsia="cs-CZ"/>
              </w:rPr>
              <w:t>, 10</w:t>
            </w:r>
            <w:r w:rsidR="00E41660">
              <w:rPr>
                <w:sz w:val="18"/>
                <w:szCs w:val="18"/>
                <w:lang w:eastAsia="cs-CZ"/>
              </w:rPr>
              <w:t xml:space="preserve">GE a </w:t>
            </w:r>
            <w:r w:rsidRPr="00FD5C7F">
              <w:rPr>
                <w:sz w:val="18"/>
                <w:szCs w:val="18"/>
                <w:lang w:eastAsia="cs-CZ"/>
              </w:rPr>
              <w:t>25G</w:t>
            </w:r>
            <w:r w:rsidR="00E41660">
              <w:rPr>
                <w:sz w:val="18"/>
                <w:szCs w:val="18"/>
                <w:lang w:eastAsia="cs-CZ"/>
              </w:rPr>
              <w:t>E</w:t>
            </w:r>
            <w:r w:rsidRPr="00FD5C7F">
              <w:rPr>
                <w:sz w:val="18"/>
                <w:szCs w:val="18"/>
                <w:lang w:eastAsia="cs-CZ"/>
              </w:rPr>
              <w:t xml:space="preserve"> </w:t>
            </w:r>
            <w:proofErr w:type="spellStart"/>
            <w:r w:rsidRPr="00FD5C7F">
              <w:rPr>
                <w:sz w:val="18"/>
                <w:szCs w:val="18"/>
                <w:lang w:eastAsia="cs-CZ"/>
              </w:rPr>
              <w:t>iSCSI</w:t>
            </w:r>
            <w:proofErr w:type="spellEnd"/>
            <w:r w:rsidRPr="00FD5C7F">
              <w:rPr>
                <w:sz w:val="18"/>
                <w:szCs w:val="18"/>
                <w:lang w:eastAsia="cs-CZ"/>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46258A0A"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292D775A"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7A69C02B"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9D913E5" w14:textId="77777777" w:rsidR="00E85BD9" w:rsidRPr="00FD5C7F" w:rsidRDefault="00E85BD9" w:rsidP="00E85BD9">
            <w:pPr>
              <w:pStyle w:val="Bezmezer"/>
              <w:jc w:val="left"/>
              <w:rPr>
                <w:sz w:val="18"/>
                <w:szCs w:val="18"/>
                <w:lang w:eastAsia="cs-CZ"/>
              </w:rPr>
            </w:pPr>
            <w:r w:rsidRPr="00FD5C7F">
              <w:rPr>
                <w:sz w:val="18"/>
                <w:szCs w:val="18"/>
                <w:lang w:eastAsia="cs-CZ"/>
              </w:rPr>
              <w:t>Podpora distribuovaného RAID s ochranou proti současnému výpadku jednoho, dvou i třech disků v rámci jedné RAID skupiny. Možnost nastavení typu ochrany uživatelem.</w:t>
            </w:r>
          </w:p>
        </w:tc>
        <w:tc>
          <w:tcPr>
            <w:tcW w:w="992" w:type="dxa"/>
            <w:tcBorders>
              <w:top w:val="nil"/>
              <w:left w:val="nil"/>
              <w:bottom w:val="single" w:sz="4" w:space="0" w:color="auto"/>
              <w:right w:val="single" w:sz="4" w:space="0" w:color="auto"/>
            </w:tcBorders>
            <w:shd w:val="clear" w:color="auto" w:fill="auto"/>
            <w:noWrap/>
            <w:vAlign w:val="center"/>
            <w:hideMark/>
          </w:tcPr>
          <w:p w14:paraId="67DCF1CF"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22358631"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4CEA5C64"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5FE1E91" w14:textId="77777777" w:rsidR="00E85BD9" w:rsidRPr="00FD5C7F" w:rsidRDefault="00E85BD9" w:rsidP="00E85BD9">
            <w:pPr>
              <w:pStyle w:val="Bezmezer"/>
              <w:jc w:val="left"/>
              <w:rPr>
                <w:sz w:val="18"/>
                <w:szCs w:val="18"/>
                <w:lang w:eastAsia="cs-CZ"/>
              </w:rPr>
            </w:pPr>
            <w:r w:rsidRPr="00FD5C7F">
              <w:rPr>
                <w:sz w:val="18"/>
                <w:szCs w:val="18"/>
                <w:lang w:eastAsia="cs-CZ"/>
              </w:rPr>
              <w:t xml:space="preserve">Pole musí podporovat interní blokovou virtualizaci nebo obdobnou technologii, která umožní distribuci bloků dat </w:t>
            </w:r>
            <w:proofErr w:type="spellStart"/>
            <w:r w:rsidRPr="00FD5C7F">
              <w:rPr>
                <w:sz w:val="18"/>
                <w:szCs w:val="18"/>
                <w:lang w:eastAsia="cs-CZ"/>
              </w:rPr>
              <w:t>storage</w:t>
            </w:r>
            <w:proofErr w:type="spellEnd"/>
            <w:r w:rsidRPr="00FD5C7F">
              <w:rPr>
                <w:sz w:val="18"/>
                <w:szCs w:val="18"/>
                <w:lang w:eastAsia="cs-CZ"/>
              </w:rPr>
              <w:t xml:space="preserve"> poolu přes všechny disky v poli instalované.</w:t>
            </w:r>
          </w:p>
        </w:tc>
        <w:tc>
          <w:tcPr>
            <w:tcW w:w="992" w:type="dxa"/>
            <w:tcBorders>
              <w:top w:val="nil"/>
              <w:left w:val="nil"/>
              <w:bottom w:val="single" w:sz="4" w:space="0" w:color="auto"/>
              <w:right w:val="single" w:sz="4" w:space="0" w:color="auto"/>
            </w:tcBorders>
            <w:shd w:val="clear" w:color="auto" w:fill="auto"/>
            <w:noWrap/>
            <w:vAlign w:val="center"/>
            <w:hideMark/>
          </w:tcPr>
          <w:p w14:paraId="40E77EB6"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0BF4E463"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591747C9"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5E74B88" w14:textId="77777777" w:rsidR="00E85BD9" w:rsidRPr="00FD5C7F" w:rsidRDefault="00E85BD9" w:rsidP="00E85BD9">
            <w:pPr>
              <w:pStyle w:val="Bezmezer"/>
              <w:jc w:val="left"/>
              <w:rPr>
                <w:sz w:val="18"/>
                <w:szCs w:val="18"/>
                <w:lang w:eastAsia="cs-CZ"/>
              </w:rPr>
            </w:pPr>
            <w:r w:rsidRPr="00FD5C7F">
              <w:rPr>
                <w:sz w:val="18"/>
                <w:szCs w:val="18"/>
                <w:lang w:eastAsia="cs-CZ"/>
              </w:rPr>
              <w:t xml:space="preserve">Podpora distribuovaného hot </w:t>
            </w:r>
            <w:proofErr w:type="spellStart"/>
            <w:r w:rsidRPr="00FD5C7F">
              <w:rPr>
                <w:sz w:val="18"/>
                <w:szCs w:val="18"/>
                <w:lang w:eastAsia="cs-CZ"/>
              </w:rPr>
              <w:t>spare</w:t>
            </w:r>
            <w:proofErr w:type="spellEnd"/>
            <w:r w:rsidRPr="00FD5C7F">
              <w:rPr>
                <w:sz w:val="18"/>
                <w:szCs w:val="18"/>
                <w:lang w:eastAsia="cs-CZ"/>
              </w:rPr>
              <w:t xml:space="preserve"> prostoru pro rychlé zotavení po výpadku disku </w:t>
            </w:r>
          </w:p>
        </w:tc>
        <w:tc>
          <w:tcPr>
            <w:tcW w:w="992" w:type="dxa"/>
            <w:tcBorders>
              <w:top w:val="nil"/>
              <w:left w:val="nil"/>
              <w:bottom w:val="single" w:sz="4" w:space="0" w:color="auto"/>
              <w:right w:val="single" w:sz="4" w:space="0" w:color="auto"/>
            </w:tcBorders>
            <w:shd w:val="clear" w:color="auto" w:fill="auto"/>
            <w:noWrap/>
            <w:vAlign w:val="center"/>
            <w:hideMark/>
          </w:tcPr>
          <w:p w14:paraId="25498D21"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11B7F3F9"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5E10107A" w14:textId="77777777" w:rsidTr="00FD5C7F">
        <w:trPr>
          <w:trHeight w:val="20"/>
        </w:trPr>
        <w:tc>
          <w:tcPr>
            <w:tcW w:w="5949" w:type="dxa"/>
            <w:tcBorders>
              <w:top w:val="nil"/>
              <w:left w:val="single" w:sz="4" w:space="0" w:color="auto"/>
              <w:bottom w:val="single" w:sz="4" w:space="0" w:color="auto"/>
              <w:right w:val="single" w:sz="4" w:space="0" w:color="auto"/>
            </w:tcBorders>
            <w:shd w:val="clear" w:color="000000" w:fill="BFBFBF"/>
            <w:noWrap/>
            <w:vAlign w:val="bottom"/>
            <w:hideMark/>
          </w:tcPr>
          <w:p w14:paraId="646DB301" w14:textId="7CEDB5C0" w:rsidR="00E85BD9" w:rsidRPr="00FD5C7F" w:rsidRDefault="00E85BD9" w:rsidP="00566104">
            <w:pPr>
              <w:pStyle w:val="Bezmezer"/>
              <w:jc w:val="left"/>
              <w:rPr>
                <w:sz w:val="18"/>
                <w:szCs w:val="18"/>
                <w:lang w:eastAsia="cs-CZ"/>
              </w:rPr>
            </w:pPr>
            <w:r w:rsidRPr="00FD5C7F">
              <w:rPr>
                <w:sz w:val="18"/>
                <w:szCs w:val="18"/>
                <w:lang w:eastAsia="cs-CZ"/>
              </w:rPr>
              <w:t>Výrobce a typ nabízeného řešení</w:t>
            </w:r>
          </w:p>
        </w:tc>
        <w:tc>
          <w:tcPr>
            <w:tcW w:w="992" w:type="dxa"/>
            <w:tcBorders>
              <w:top w:val="nil"/>
              <w:left w:val="nil"/>
              <w:bottom w:val="single" w:sz="4" w:space="0" w:color="auto"/>
              <w:right w:val="single" w:sz="4" w:space="0" w:color="auto"/>
            </w:tcBorders>
            <w:shd w:val="clear" w:color="000000" w:fill="BFBFBF"/>
            <w:noWrap/>
            <w:vAlign w:val="bottom"/>
            <w:hideMark/>
          </w:tcPr>
          <w:p w14:paraId="5F791EA7" w14:textId="77777777" w:rsidR="00E85BD9" w:rsidRPr="00FD5C7F" w:rsidRDefault="00E85BD9" w:rsidP="00566104">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bottom"/>
            <w:hideMark/>
          </w:tcPr>
          <w:p w14:paraId="4499DF15" w14:textId="77777777" w:rsidR="00E85BD9" w:rsidRPr="00FD5C7F" w:rsidRDefault="00E85BD9" w:rsidP="00566104">
            <w:pPr>
              <w:pStyle w:val="Bezmezer"/>
              <w:rPr>
                <w:sz w:val="18"/>
                <w:szCs w:val="18"/>
                <w:lang w:eastAsia="cs-CZ"/>
              </w:rPr>
            </w:pPr>
            <w:r w:rsidRPr="00FD5C7F">
              <w:rPr>
                <w:sz w:val="18"/>
                <w:szCs w:val="18"/>
                <w:lang w:eastAsia="cs-CZ"/>
              </w:rPr>
              <w:t> </w:t>
            </w:r>
          </w:p>
        </w:tc>
      </w:tr>
      <w:tr w:rsidR="00491BAA" w:rsidRPr="00FD5C7F" w14:paraId="2E564F96"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8A16D61" w14:textId="77777777" w:rsidR="00E85BD9" w:rsidRPr="00FD5C7F" w:rsidRDefault="00E85BD9" w:rsidP="00566104">
            <w:pPr>
              <w:pStyle w:val="Bezmezer"/>
              <w:jc w:val="left"/>
              <w:rPr>
                <w:sz w:val="18"/>
                <w:szCs w:val="18"/>
                <w:lang w:eastAsia="cs-CZ"/>
              </w:rPr>
            </w:pPr>
            <w:r w:rsidRPr="00FD5C7F">
              <w:rPr>
                <w:sz w:val="18"/>
                <w:szCs w:val="18"/>
                <w:lang w:eastAsia="cs-CZ"/>
              </w:rPr>
              <w:t>Výrobce diskového pole</w:t>
            </w:r>
          </w:p>
        </w:tc>
        <w:tc>
          <w:tcPr>
            <w:tcW w:w="992" w:type="dxa"/>
            <w:tcBorders>
              <w:top w:val="nil"/>
              <w:left w:val="nil"/>
              <w:bottom w:val="single" w:sz="4" w:space="0" w:color="auto"/>
              <w:right w:val="single" w:sz="4" w:space="0" w:color="auto"/>
            </w:tcBorders>
            <w:shd w:val="clear" w:color="auto" w:fill="auto"/>
            <w:noWrap/>
            <w:vAlign w:val="center"/>
            <w:hideMark/>
          </w:tcPr>
          <w:p w14:paraId="63EE0FDB" w14:textId="77777777" w:rsidR="00E85BD9" w:rsidRPr="00FD5C7F" w:rsidRDefault="00E85BD9" w:rsidP="00566104">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3EE33ADF" w14:textId="77777777" w:rsidR="00E85BD9" w:rsidRPr="00FD5C7F" w:rsidRDefault="00E85BD9" w:rsidP="00566104">
            <w:pPr>
              <w:pStyle w:val="Bezmezer"/>
              <w:rPr>
                <w:sz w:val="18"/>
                <w:szCs w:val="18"/>
                <w:lang w:eastAsia="cs-CZ"/>
              </w:rPr>
            </w:pPr>
            <w:r w:rsidRPr="00FD5C7F">
              <w:rPr>
                <w:sz w:val="18"/>
                <w:szCs w:val="18"/>
                <w:lang w:eastAsia="cs-CZ"/>
              </w:rPr>
              <w:t> </w:t>
            </w:r>
          </w:p>
        </w:tc>
      </w:tr>
      <w:tr w:rsidR="00F11488" w:rsidRPr="00FD5C7F" w14:paraId="671151E1"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hideMark/>
          </w:tcPr>
          <w:p w14:paraId="4037E769" w14:textId="3AA8B0E5" w:rsidR="00F11488" w:rsidRPr="00FD5C7F" w:rsidRDefault="00F11488" w:rsidP="00F11488">
            <w:pPr>
              <w:pStyle w:val="Bezmezer"/>
              <w:jc w:val="left"/>
              <w:rPr>
                <w:sz w:val="18"/>
                <w:szCs w:val="18"/>
                <w:lang w:eastAsia="cs-CZ"/>
              </w:rPr>
            </w:pPr>
            <w:r w:rsidRPr="00FD5C7F">
              <w:rPr>
                <w:sz w:val="18"/>
                <w:szCs w:val="18"/>
              </w:rPr>
              <w:t xml:space="preserve">Produktové číslo (typ) nabízeného zařízení (v případě, že je zařízené popsáno více produktovými čísly, uvede </w:t>
            </w:r>
            <w:r w:rsidR="002C2315">
              <w:rPr>
                <w:sz w:val="18"/>
                <w:szCs w:val="18"/>
              </w:rPr>
              <w:t>účastník výběrového řízení</w:t>
            </w:r>
            <w:r w:rsidRPr="00FD5C7F">
              <w:rPr>
                <w:sz w:val="18"/>
                <w:szCs w:val="18"/>
              </w:rPr>
              <w:t xml:space="preserve"> hlavní produktové číslo nabízeného zařízení)</w:t>
            </w:r>
          </w:p>
        </w:tc>
        <w:tc>
          <w:tcPr>
            <w:tcW w:w="992" w:type="dxa"/>
            <w:tcBorders>
              <w:top w:val="nil"/>
              <w:left w:val="nil"/>
              <w:bottom w:val="single" w:sz="4" w:space="0" w:color="auto"/>
              <w:right w:val="single" w:sz="4" w:space="0" w:color="auto"/>
            </w:tcBorders>
            <w:shd w:val="clear" w:color="auto" w:fill="auto"/>
            <w:noWrap/>
            <w:vAlign w:val="center"/>
            <w:hideMark/>
          </w:tcPr>
          <w:p w14:paraId="3BB590A5" w14:textId="77777777" w:rsidR="00F11488" w:rsidRPr="00FD5C7F" w:rsidRDefault="00F11488" w:rsidP="00F11488">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3F7ADA31" w14:textId="77777777" w:rsidR="00F11488" w:rsidRPr="00FD5C7F" w:rsidRDefault="00F11488" w:rsidP="00F11488">
            <w:pPr>
              <w:pStyle w:val="Bezmezer"/>
              <w:rPr>
                <w:sz w:val="18"/>
                <w:szCs w:val="18"/>
                <w:lang w:eastAsia="cs-CZ"/>
              </w:rPr>
            </w:pPr>
            <w:r w:rsidRPr="00FD5C7F">
              <w:rPr>
                <w:sz w:val="18"/>
                <w:szCs w:val="18"/>
                <w:lang w:eastAsia="cs-CZ"/>
              </w:rPr>
              <w:t> </w:t>
            </w:r>
          </w:p>
        </w:tc>
      </w:tr>
      <w:tr w:rsidR="00F11488" w:rsidRPr="00FD5C7F" w14:paraId="0FA486C7"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tcPr>
          <w:p w14:paraId="7ECC9901" w14:textId="63F49672" w:rsidR="00F11488" w:rsidRPr="00FD5C7F" w:rsidRDefault="00F11488" w:rsidP="00F11488">
            <w:pPr>
              <w:pStyle w:val="Bezmezer"/>
              <w:jc w:val="left"/>
              <w:rPr>
                <w:sz w:val="18"/>
                <w:szCs w:val="18"/>
                <w:lang w:eastAsia="cs-CZ"/>
              </w:rPr>
            </w:pPr>
            <w:r w:rsidRPr="00FD5C7F">
              <w:rPr>
                <w:sz w:val="18"/>
                <w:szCs w:val="18"/>
              </w:rPr>
              <w:t>Odkaz na www stránky výrobce zařízení, kde je k dispozici detailní technická specifikace (</w:t>
            </w:r>
            <w:proofErr w:type="spellStart"/>
            <w:r w:rsidRPr="00FD5C7F">
              <w:rPr>
                <w:sz w:val="18"/>
                <w:szCs w:val="18"/>
              </w:rPr>
              <w:t>DataSheet</w:t>
            </w:r>
            <w:proofErr w:type="spellEnd"/>
            <w:r w:rsidRPr="00FD5C7F">
              <w:rPr>
                <w:sz w:val="18"/>
                <w:szCs w:val="18"/>
              </w:rPr>
              <w:t xml:space="preserve">) v českém nebo anglickém jazyce </w:t>
            </w:r>
          </w:p>
        </w:tc>
        <w:tc>
          <w:tcPr>
            <w:tcW w:w="992" w:type="dxa"/>
            <w:tcBorders>
              <w:top w:val="nil"/>
              <w:left w:val="nil"/>
              <w:bottom w:val="single" w:sz="4" w:space="0" w:color="auto"/>
              <w:right w:val="single" w:sz="4" w:space="0" w:color="auto"/>
            </w:tcBorders>
            <w:shd w:val="clear" w:color="auto" w:fill="auto"/>
            <w:noWrap/>
            <w:vAlign w:val="center"/>
          </w:tcPr>
          <w:p w14:paraId="0A16B07B" w14:textId="77777777" w:rsidR="00F11488" w:rsidRPr="00FD5C7F" w:rsidRDefault="00F11488" w:rsidP="00F11488">
            <w:pPr>
              <w:pStyle w:val="Bezmezer"/>
              <w:rPr>
                <w:sz w:val="18"/>
                <w:szCs w:val="18"/>
                <w:lang w:eastAsia="cs-CZ"/>
              </w:rPr>
            </w:pPr>
          </w:p>
        </w:tc>
        <w:tc>
          <w:tcPr>
            <w:tcW w:w="2121" w:type="dxa"/>
            <w:tcBorders>
              <w:top w:val="nil"/>
              <w:left w:val="nil"/>
              <w:bottom w:val="single" w:sz="4" w:space="0" w:color="auto"/>
              <w:right w:val="single" w:sz="4" w:space="0" w:color="auto"/>
            </w:tcBorders>
            <w:shd w:val="clear" w:color="auto" w:fill="auto"/>
            <w:noWrap/>
            <w:vAlign w:val="center"/>
          </w:tcPr>
          <w:p w14:paraId="237D0E91" w14:textId="77777777" w:rsidR="00F11488" w:rsidRPr="00FD5C7F" w:rsidRDefault="00F11488" w:rsidP="00F11488">
            <w:pPr>
              <w:pStyle w:val="Bezmezer"/>
              <w:rPr>
                <w:sz w:val="18"/>
                <w:szCs w:val="18"/>
                <w:lang w:eastAsia="cs-CZ"/>
              </w:rPr>
            </w:pPr>
          </w:p>
        </w:tc>
      </w:tr>
      <w:tr w:rsidR="00EA7CB7" w:rsidRPr="00FD5C7F" w14:paraId="0C46C8ED"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tcPr>
          <w:p w14:paraId="40E3AE67" w14:textId="77777777" w:rsidR="00EA7CB7" w:rsidRDefault="00EA7CB7" w:rsidP="00F11488">
            <w:pPr>
              <w:pStyle w:val="Bezmezer"/>
              <w:jc w:val="left"/>
              <w:rPr>
                <w:sz w:val="18"/>
                <w:szCs w:val="18"/>
              </w:rPr>
            </w:pPr>
            <w:r>
              <w:rPr>
                <w:sz w:val="18"/>
                <w:szCs w:val="18"/>
              </w:rPr>
              <w:t xml:space="preserve">Zadavatel požaduje, aby součástí popisu níže bylo prohlášení </w:t>
            </w:r>
            <w:r w:rsidR="00596C1C">
              <w:rPr>
                <w:sz w:val="18"/>
                <w:szCs w:val="18"/>
              </w:rPr>
              <w:t>výrobce, či místního zastoupení výrobce o tom, že:</w:t>
            </w:r>
          </w:p>
          <w:p w14:paraId="12091DED" w14:textId="77777777" w:rsidR="00596C1C" w:rsidRDefault="00596C1C" w:rsidP="00596C1C">
            <w:pPr>
              <w:pStyle w:val="Bezmezer"/>
              <w:numPr>
                <w:ilvl w:val="0"/>
                <w:numId w:val="2"/>
              </w:numPr>
              <w:jc w:val="left"/>
              <w:rPr>
                <w:sz w:val="18"/>
                <w:szCs w:val="18"/>
              </w:rPr>
            </w:pPr>
            <w:r>
              <w:rPr>
                <w:sz w:val="18"/>
                <w:szCs w:val="18"/>
              </w:rPr>
              <w:t>Nabízené řešení je nové, nerepasované a nepoužité</w:t>
            </w:r>
          </w:p>
          <w:p w14:paraId="1B15E881" w14:textId="77777777" w:rsidR="00596C1C" w:rsidRDefault="00596C1C" w:rsidP="00596C1C">
            <w:pPr>
              <w:pStyle w:val="Bezmezer"/>
              <w:numPr>
                <w:ilvl w:val="0"/>
                <w:numId w:val="2"/>
              </w:numPr>
              <w:jc w:val="left"/>
              <w:rPr>
                <w:sz w:val="18"/>
                <w:szCs w:val="18"/>
              </w:rPr>
            </w:pPr>
            <w:r>
              <w:rPr>
                <w:sz w:val="18"/>
                <w:szCs w:val="18"/>
              </w:rPr>
              <w:t>Nabízené řešení je určené pro český trh</w:t>
            </w:r>
          </w:p>
          <w:p w14:paraId="478C4F6F" w14:textId="77777777" w:rsidR="00596C1C" w:rsidRDefault="00596C1C" w:rsidP="00596C1C">
            <w:pPr>
              <w:pStyle w:val="Bezmezer"/>
              <w:numPr>
                <w:ilvl w:val="0"/>
                <w:numId w:val="2"/>
              </w:numPr>
              <w:jc w:val="left"/>
              <w:rPr>
                <w:sz w:val="18"/>
                <w:szCs w:val="18"/>
              </w:rPr>
            </w:pPr>
            <w:r>
              <w:rPr>
                <w:sz w:val="18"/>
                <w:szCs w:val="18"/>
              </w:rPr>
              <w:t>Nabízené řešení bude servisním střediskem výrobce plně podporováno</w:t>
            </w:r>
          </w:p>
          <w:p w14:paraId="1B76A8EB" w14:textId="086B2801" w:rsidR="00596C1C" w:rsidRPr="00596C1C" w:rsidRDefault="00596C1C" w:rsidP="00596C1C">
            <w:pPr>
              <w:pStyle w:val="Bezmezer"/>
              <w:numPr>
                <w:ilvl w:val="0"/>
                <w:numId w:val="2"/>
              </w:numPr>
              <w:jc w:val="left"/>
              <w:rPr>
                <w:sz w:val="18"/>
                <w:szCs w:val="18"/>
              </w:rPr>
            </w:pPr>
            <w:r>
              <w:rPr>
                <w:sz w:val="18"/>
                <w:szCs w:val="18"/>
              </w:rPr>
              <w:lastRenderedPageBreak/>
              <w:t xml:space="preserve">A že </w:t>
            </w:r>
            <w:r w:rsidR="002C2315">
              <w:rPr>
                <w:sz w:val="18"/>
                <w:szCs w:val="18"/>
              </w:rPr>
              <w:t>účastník výběrového řízení</w:t>
            </w:r>
            <w:r>
              <w:rPr>
                <w:sz w:val="18"/>
                <w:szCs w:val="18"/>
              </w:rPr>
              <w:t xml:space="preserve"> je obchodním a servisním partnerem výrobce, a že je oprávněný prodávat a implementovat nabízené zařízení</w:t>
            </w:r>
          </w:p>
        </w:tc>
        <w:tc>
          <w:tcPr>
            <w:tcW w:w="992" w:type="dxa"/>
            <w:tcBorders>
              <w:top w:val="nil"/>
              <w:left w:val="nil"/>
              <w:bottom w:val="single" w:sz="4" w:space="0" w:color="auto"/>
              <w:right w:val="single" w:sz="4" w:space="0" w:color="auto"/>
            </w:tcBorders>
            <w:shd w:val="clear" w:color="auto" w:fill="auto"/>
            <w:noWrap/>
            <w:vAlign w:val="center"/>
          </w:tcPr>
          <w:p w14:paraId="323B0F2C" w14:textId="77777777" w:rsidR="00EA7CB7" w:rsidRPr="00FD5C7F" w:rsidRDefault="00EA7CB7" w:rsidP="00F11488">
            <w:pPr>
              <w:pStyle w:val="Bezmezer"/>
              <w:rPr>
                <w:sz w:val="18"/>
                <w:szCs w:val="18"/>
                <w:lang w:eastAsia="cs-CZ"/>
              </w:rPr>
            </w:pPr>
          </w:p>
        </w:tc>
        <w:tc>
          <w:tcPr>
            <w:tcW w:w="2121" w:type="dxa"/>
            <w:tcBorders>
              <w:top w:val="nil"/>
              <w:left w:val="nil"/>
              <w:bottom w:val="single" w:sz="4" w:space="0" w:color="auto"/>
              <w:right w:val="single" w:sz="4" w:space="0" w:color="auto"/>
            </w:tcBorders>
            <w:shd w:val="clear" w:color="auto" w:fill="auto"/>
            <w:noWrap/>
            <w:vAlign w:val="center"/>
          </w:tcPr>
          <w:p w14:paraId="1EC1CF9F" w14:textId="77777777" w:rsidR="00EA7CB7" w:rsidRPr="00FD5C7F" w:rsidRDefault="00EA7CB7" w:rsidP="00F11488">
            <w:pPr>
              <w:pStyle w:val="Bezmezer"/>
              <w:rPr>
                <w:sz w:val="18"/>
                <w:szCs w:val="18"/>
                <w:lang w:eastAsia="cs-CZ"/>
              </w:rPr>
            </w:pPr>
          </w:p>
        </w:tc>
      </w:tr>
      <w:tr w:rsidR="00491BAA" w:rsidRPr="00FD5C7F" w14:paraId="627E2F44" w14:textId="77777777" w:rsidTr="00FD5C7F">
        <w:trPr>
          <w:trHeight w:val="20"/>
        </w:trPr>
        <w:tc>
          <w:tcPr>
            <w:tcW w:w="5949" w:type="dxa"/>
            <w:tcBorders>
              <w:top w:val="nil"/>
              <w:left w:val="single" w:sz="4" w:space="0" w:color="auto"/>
              <w:bottom w:val="single" w:sz="4" w:space="0" w:color="auto"/>
              <w:right w:val="single" w:sz="4" w:space="0" w:color="auto"/>
            </w:tcBorders>
            <w:shd w:val="clear" w:color="000000" w:fill="BFBFBF"/>
            <w:noWrap/>
            <w:vAlign w:val="bottom"/>
            <w:hideMark/>
          </w:tcPr>
          <w:p w14:paraId="6D29C9ED" w14:textId="77777777" w:rsidR="00E85BD9" w:rsidRPr="00FD5C7F" w:rsidRDefault="00E85BD9" w:rsidP="00E85BD9">
            <w:pPr>
              <w:pStyle w:val="Bezmezer"/>
              <w:jc w:val="left"/>
              <w:rPr>
                <w:sz w:val="18"/>
                <w:szCs w:val="18"/>
                <w:lang w:eastAsia="cs-CZ"/>
              </w:rPr>
            </w:pPr>
            <w:r w:rsidRPr="00FD5C7F">
              <w:rPr>
                <w:sz w:val="18"/>
                <w:szCs w:val="18"/>
                <w:lang w:eastAsia="cs-CZ"/>
              </w:rPr>
              <w:t>Rozšiřitelnost systému</w:t>
            </w:r>
          </w:p>
        </w:tc>
        <w:tc>
          <w:tcPr>
            <w:tcW w:w="992" w:type="dxa"/>
            <w:tcBorders>
              <w:top w:val="nil"/>
              <w:left w:val="nil"/>
              <w:bottom w:val="single" w:sz="4" w:space="0" w:color="auto"/>
              <w:right w:val="single" w:sz="4" w:space="0" w:color="auto"/>
            </w:tcBorders>
            <w:shd w:val="clear" w:color="000000" w:fill="BFBFBF"/>
            <w:noWrap/>
            <w:vAlign w:val="bottom"/>
            <w:hideMark/>
          </w:tcPr>
          <w:p w14:paraId="7734761E"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bottom"/>
            <w:hideMark/>
          </w:tcPr>
          <w:p w14:paraId="32A441D4"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6ACAF37F"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DE827F6" w14:textId="77777777" w:rsidR="00E85BD9" w:rsidRPr="00FD5C7F" w:rsidRDefault="00E85BD9" w:rsidP="00E85BD9">
            <w:pPr>
              <w:pStyle w:val="Bezmezer"/>
              <w:jc w:val="left"/>
              <w:rPr>
                <w:sz w:val="18"/>
                <w:szCs w:val="18"/>
                <w:lang w:eastAsia="cs-CZ"/>
              </w:rPr>
            </w:pPr>
            <w:r w:rsidRPr="00FD5C7F">
              <w:rPr>
                <w:sz w:val="18"/>
                <w:szCs w:val="18"/>
                <w:lang w:eastAsia="cs-CZ"/>
              </w:rPr>
              <w:t>Rozšiřitelnost kontrolérů minimálně na systém se čtyřmi kontroléry</w:t>
            </w:r>
          </w:p>
        </w:tc>
        <w:tc>
          <w:tcPr>
            <w:tcW w:w="992" w:type="dxa"/>
            <w:tcBorders>
              <w:top w:val="nil"/>
              <w:left w:val="nil"/>
              <w:bottom w:val="single" w:sz="4" w:space="0" w:color="auto"/>
              <w:right w:val="single" w:sz="4" w:space="0" w:color="auto"/>
            </w:tcBorders>
            <w:shd w:val="clear" w:color="auto" w:fill="auto"/>
            <w:noWrap/>
            <w:vAlign w:val="center"/>
            <w:hideMark/>
          </w:tcPr>
          <w:p w14:paraId="6E51BD30"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50D3DCD0"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15A836E7"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6EC4A79" w14:textId="4AA79FD9" w:rsidR="00E85BD9" w:rsidRPr="00FD5C7F" w:rsidRDefault="00E85BD9" w:rsidP="00E85BD9">
            <w:pPr>
              <w:pStyle w:val="Bezmezer"/>
              <w:jc w:val="left"/>
              <w:rPr>
                <w:sz w:val="18"/>
                <w:szCs w:val="18"/>
                <w:lang w:eastAsia="cs-CZ"/>
              </w:rPr>
            </w:pPr>
            <w:r w:rsidRPr="00FD5C7F">
              <w:rPr>
                <w:sz w:val="18"/>
                <w:szCs w:val="18"/>
                <w:lang w:eastAsia="cs-CZ"/>
              </w:rPr>
              <w:t xml:space="preserve">Požadována je možnost rozšiřitelnosti diskového pole až na 100 </w:t>
            </w:r>
            <w:proofErr w:type="spellStart"/>
            <w:r w:rsidRPr="00FD5C7F">
              <w:rPr>
                <w:sz w:val="18"/>
                <w:szCs w:val="18"/>
                <w:lang w:eastAsia="cs-CZ"/>
              </w:rPr>
              <w:t>NVMe</w:t>
            </w:r>
            <w:proofErr w:type="spellEnd"/>
            <w:r w:rsidRPr="00FD5C7F">
              <w:rPr>
                <w:sz w:val="18"/>
                <w:szCs w:val="18"/>
                <w:lang w:eastAsia="cs-CZ"/>
              </w:rPr>
              <w:t xml:space="preserve"> disků v</w:t>
            </w:r>
            <w:r w:rsidR="00FA440D">
              <w:rPr>
                <w:sz w:val="18"/>
                <w:szCs w:val="18"/>
                <w:lang w:eastAsia="cs-CZ"/>
              </w:rPr>
              <w:t> </w:t>
            </w:r>
            <w:r w:rsidRPr="00FD5C7F">
              <w:rPr>
                <w:sz w:val="18"/>
                <w:szCs w:val="18"/>
                <w:lang w:eastAsia="cs-CZ"/>
              </w:rPr>
              <w:t>rámci</w:t>
            </w:r>
            <w:r w:rsidR="00FA440D">
              <w:rPr>
                <w:sz w:val="18"/>
                <w:szCs w:val="18"/>
                <w:lang w:eastAsia="cs-CZ"/>
              </w:rPr>
              <w:t xml:space="preserve"> </w:t>
            </w:r>
            <w:r w:rsidR="00CF6D56">
              <w:rPr>
                <w:sz w:val="18"/>
                <w:szCs w:val="18"/>
                <w:lang w:eastAsia="cs-CZ"/>
              </w:rPr>
              <w:t>dvou-řadičové (</w:t>
            </w:r>
            <w:proofErr w:type="spellStart"/>
            <w:r w:rsidRPr="00FD5C7F">
              <w:rPr>
                <w:sz w:val="18"/>
                <w:szCs w:val="18"/>
                <w:lang w:eastAsia="cs-CZ"/>
              </w:rPr>
              <w:t>dual</w:t>
            </w:r>
            <w:proofErr w:type="spellEnd"/>
            <w:r w:rsidR="00FA440D">
              <w:rPr>
                <w:sz w:val="18"/>
                <w:szCs w:val="18"/>
                <w:lang w:eastAsia="cs-CZ"/>
              </w:rPr>
              <w:t xml:space="preserve"> </w:t>
            </w:r>
            <w:proofErr w:type="spellStart"/>
            <w:r w:rsidR="00FA440D">
              <w:rPr>
                <w:sz w:val="18"/>
                <w:szCs w:val="18"/>
                <w:lang w:eastAsia="cs-CZ"/>
              </w:rPr>
              <w:t>controller</w:t>
            </w:r>
            <w:proofErr w:type="spellEnd"/>
            <w:r w:rsidR="00CF6D56">
              <w:rPr>
                <w:sz w:val="18"/>
                <w:szCs w:val="18"/>
                <w:lang w:eastAsia="cs-CZ"/>
              </w:rPr>
              <w:t>)</w:t>
            </w:r>
            <w:r w:rsidR="00FA440D">
              <w:rPr>
                <w:sz w:val="18"/>
                <w:szCs w:val="18"/>
                <w:lang w:eastAsia="cs-CZ"/>
              </w:rPr>
              <w:t xml:space="preserve"> </w:t>
            </w:r>
            <w:r w:rsidRPr="00FD5C7F">
              <w:rPr>
                <w:sz w:val="18"/>
                <w:szCs w:val="18"/>
                <w:lang w:eastAsia="cs-CZ"/>
              </w:rPr>
              <w:t>konfigurace</w:t>
            </w:r>
          </w:p>
        </w:tc>
        <w:tc>
          <w:tcPr>
            <w:tcW w:w="992" w:type="dxa"/>
            <w:tcBorders>
              <w:top w:val="nil"/>
              <w:left w:val="nil"/>
              <w:bottom w:val="single" w:sz="4" w:space="0" w:color="auto"/>
              <w:right w:val="single" w:sz="4" w:space="0" w:color="auto"/>
            </w:tcBorders>
            <w:shd w:val="clear" w:color="auto" w:fill="auto"/>
            <w:noWrap/>
            <w:vAlign w:val="center"/>
            <w:hideMark/>
          </w:tcPr>
          <w:p w14:paraId="31F1B6D6"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20FFF008"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598000CB"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14F0725" w14:textId="77777777" w:rsidR="00E85BD9" w:rsidRPr="00FD5C7F" w:rsidRDefault="00E85BD9" w:rsidP="00E85BD9">
            <w:pPr>
              <w:pStyle w:val="Bezmezer"/>
              <w:jc w:val="left"/>
              <w:rPr>
                <w:sz w:val="18"/>
                <w:szCs w:val="18"/>
                <w:lang w:eastAsia="cs-CZ"/>
              </w:rPr>
            </w:pPr>
            <w:r w:rsidRPr="00FD5C7F">
              <w:rPr>
                <w:sz w:val="18"/>
                <w:szCs w:val="18"/>
                <w:lang w:eastAsia="cs-CZ"/>
              </w:rPr>
              <w:t xml:space="preserve">Pole musí být rozšiřitelné do budoucna minimálně o další 4x 10/25GE </w:t>
            </w:r>
            <w:proofErr w:type="spellStart"/>
            <w:r w:rsidRPr="00FD5C7F">
              <w:rPr>
                <w:sz w:val="18"/>
                <w:szCs w:val="18"/>
                <w:lang w:eastAsia="cs-CZ"/>
              </w:rPr>
              <w:t>iSCSI</w:t>
            </w:r>
            <w:proofErr w:type="spellEnd"/>
            <w:r w:rsidRPr="00FD5C7F">
              <w:rPr>
                <w:sz w:val="18"/>
                <w:szCs w:val="18"/>
                <w:lang w:eastAsia="cs-CZ"/>
              </w:rPr>
              <w:t xml:space="preserve"> a 4x 16/32G FC na každý </w:t>
            </w:r>
            <w:proofErr w:type="spellStart"/>
            <w:r w:rsidRPr="00FD5C7F">
              <w:rPr>
                <w:sz w:val="18"/>
                <w:szCs w:val="18"/>
                <w:lang w:eastAsia="cs-CZ"/>
              </w:rPr>
              <w:t>kontroler</w:t>
            </w:r>
            <w:proofErr w:type="spellEnd"/>
            <w:r w:rsidRPr="00FD5C7F">
              <w:rPr>
                <w:sz w:val="18"/>
                <w:szCs w:val="18"/>
                <w:lang w:eastAsia="cs-CZ"/>
              </w:rPr>
              <w:t xml:space="preserve"> pouhým přidáním IO karet.</w:t>
            </w:r>
          </w:p>
        </w:tc>
        <w:tc>
          <w:tcPr>
            <w:tcW w:w="992" w:type="dxa"/>
            <w:tcBorders>
              <w:top w:val="nil"/>
              <w:left w:val="nil"/>
              <w:bottom w:val="single" w:sz="4" w:space="0" w:color="auto"/>
              <w:right w:val="single" w:sz="4" w:space="0" w:color="auto"/>
            </w:tcBorders>
            <w:shd w:val="clear" w:color="auto" w:fill="auto"/>
            <w:noWrap/>
            <w:vAlign w:val="center"/>
            <w:hideMark/>
          </w:tcPr>
          <w:p w14:paraId="7FD1FE5D"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36183397"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223A3698"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EAB5CE4" w14:textId="5BA7666A" w:rsidR="00E85BD9" w:rsidRPr="00FD5C7F" w:rsidRDefault="00E85BD9" w:rsidP="00E85BD9">
            <w:pPr>
              <w:pStyle w:val="Bezmezer"/>
              <w:jc w:val="left"/>
              <w:rPr>
                <w:sz w:val="18"/>
                <w:szCs w:val="18"/>
                <w:lang w:eastAsia="cs-CZ"/>
              </w:rPr>
            </w:pPr>
            <w:r w:rsidRPr="00FD5C7F">
              <w:rPr>
                <w:sz w:val="18"/>
                <w:szCs w:val="18"/>
                <w:lang w:eastAsia="cs-CZ"/>
              </w:rPr>
              <w:t xml:space="preserve">Rozšiřitelnost kapacity minimálně na pětinásobek (pro </w:t>
            </w:r>
            <w:proofErr w:type="spellStart"/>
            <w:r w:rsidRPr="00FD5C7F">
              <w:rPr>
                <w:sz w:val="18"/>
                <w:szCs w:val="18"/>
                <w:lang w:eastAsia="cs-CZ"/>
              </w:rPr>
              <w:t>dualkontroler</w:t>
            </w:r>
            <w:proofErr w:type="spellEnd"/>
            <w:r w:rsidRPr="00FD5C7F">
              <w:rPr>
                <w:sz w:val="18"/>
                <w:szCs w:val="18"/>
                <w:lang w:eastAsia="cs-CZ"/>
              </w:rPr>
              <w:t xml:space="preserve">) při použití stejného typu disků, </w:t>
            </w:r>
            <w:r w:rsidR="00050665">
              <w:rPr>
                <w:sz w:val="18"/>
                <w:szCs w:val="18"/>
                <w:lang w:eastAsia="cs-CZ"/>
              </w:rPr>
              <w:t>p</w:t>
            </w:r>
            <w:r w:rsidRPr="00FD5C7F">
              <w:rPr>
                <w:sz w:val="18"/>
                <w:szCs w:val="18"/>
                <w:lang w:eastAsia="cs-CZ"/>
              </w:rPr>
              <w:t>řičemž musí zůstat splněna podmínka rozšiřitelnosti až na 100 disků</w:t>
            </w:r>
          </w:p>
        </w:tc>
        <w:tc>
          <w:tcPr>
            <w:tcW w:w="992" w:type="dxa"/>
            <w:tcBorders>
              <w:top w:val="nil"/>
              <w:left w:val="nil"/>
              <w:bottom w:val="single" w:sz="4" w:space="0" w:color="auto"/>
              <w:right w:val="single" w:sz="4" w:space="0" w:color="auto"/>
            </w:tcBorders>
            <w:shd w:val="clear" w:color="auto" w:fill="auto"/>
            <w:noWrap/>
            <w:vAlign w:val="center"/>
            <w:hideMark/>
          </w:tcPr>
          <w:p w14:paraId="2F1754F2"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2D2291A5"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39813FCC"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E4D1BEB" w14:textId="5A37364D" w:rsidR="00E85BD9" w:rsidRPr="00FD5C7F" w:rsidRDefault="00E85BD9" w:rsidP="00E85BD9">
            <w:pPr>
              <w:pStyle w:val="Bezmezer"/>
              <w:jc w:val="left"/>
              <w:rPr>
                <w:sz w:val="18"/>
                <w:szCs w:val="18"/>
                <w:lang w:eastAsia="cs-CZ"/>
              </w:rPr>
            </w:pPr>
            <w:r w:rsidRPr="00FD5C7F">
              <w:rPr>
                <w:sz w:val="18"/>
                <w:szCs w:val="18"/>
                <w:lang w:eastAsia="cs-CZ"/>
              </w:rPr>
              <w:t>Dodávané pole musí umožňovat (v případě rozšíření o druhé identické pole v</w:t>
            </w:r>
            <w:r w:rsidR="000553FC">
              <w:rPr>
                <w:sz w:val="18"/>
                <w:szCs w:val="18"/>
                <w:lang w:eastAsia="cs-CZ"/>
              </w:rPr>
              <w:t> </w:t>
            </w:r>
            <w:r w:rsidRPr="00FD5C7F">
              <w:rPr>
                <w:sz w:val="18"/>
                <w:szCs w:val="18"/>
                <w:lang w:eastAsia="cs-CZ"/>
              </w:rPr>
              <w:t xml:space="preserve">budoucnu) nakonfigurování </w:t>
            </w:r>
            <w:proofErr w:type="spellStart"/>
            <w:r w:rsidRPr="00FD5C7F">
              <w:rPr>
                <w:sz w:val="18"/>
                <w:szCs w:val="18"/>
                <w:lang w:eastAsia="cs-CZ"/>
              </w:rPr>
              <w:t>Active-Active</w:t>
            </w:r>
            <w:proofErr w:type="spellEnd"/>
            <w:r w:rsidRPr="00FD5C7F">
              <w:rPr>
                <w:sz w:val="18"/>
                <w:szCs w:val="18"/>
                <w:lang w:eastAsia="cs-CZ"/>
              </w:rPr>
              <w:t xml:space="preserve"> </w:t>
            </w:r>
            <w:proofErr w:type="spellStart"/>
            <w:r w:rsidRPr="00FD5C7F">
              <w:rPr>
                <w:sz w:val="18"/>
                <w:szCs w:val="18"/>
                <w:lang w:eastAsia="cs-CZ"/>
              </w:rPr>
              <w:t>storage</w:t>
            </w:r>
            <w:proofErr w:type="spellEnd"/>
            <w:r w:rsidRPr="00FD5C7F">
              <w:rPr>
                <w:sz w:val="18"/>
                <w:szCs w:val="18"/>
                <w:lang w:eastAsia="cs-CZ"/>
              </w:rPr>
              <w:t xml:space="preserve"> clusteru. Tato funkcionalita musí zajistit transparentní </w:t>
            </w:r>
            <w:proofErr w:type="spellStart"/>
            <w:r w:rsidRPr="00FD5C7F">
              <w:rPr>
                <w:sz w:val="18"/>
                <w:szCs w:val="18"/>
                <w:lang w:eastAsia="cs-CZ"/>
              </w:rPr>
              <w:t>failover</w:t>
            </w:r>
            <w:proofErr w:type="spellEnd"/>
            <w:r w:rsidRPr="00FD5C7F">
              <w:rPr>
                <w:sz w:val="18"/>
                <w:szCs w:val="18"/>
                <w:lang w:eastAsia="cs-CZ"/>
              </w:rPr>
              <w:t xml:space="preserve"> při výpadku jednoho pole nebo jiné chyby</w:t>
            </w:r>
            <w:r w:rsidR="000553FC">
              <w:rPr>
                <w:sz w:val="18"/>
                <w:szCs w:val="18"/>
                <w:lang w:eastAsia="cs-CZ"/>
              </w:rPr>
              <w:t>,</w:t>
            </w:r>
            <w:r w:rsidRPr="00FD5C7F">
              <w:rPr>
                <w:sz w:val="18"/>
                <w:szCs w:val="18"/>
                <w:lang w:eastAsia="cs-CZ"/>
              </w:rPr>
              <w:t xml:space="preserve"> a to pouze na úrovni standardní SAN sítě. </w:t>
            </w:r>
            <w:proofErr w:type="spellStart"/>
            <w:r w:rsidRPr="00FD5C7F">
              <w:rPr>
                <w:sz w:val="18"/>
                <w:szCs w:val="18"/>
                <w:lang w:eastAsia="cs-CZ"/>
              </w:rPr>
              <w:t>Failover</w:t>
            </w:r>
            <w:proofErr w:type="spellEnd"/>
            <w:r w:rsidRPr="00FD5C7F">
              <w:rPr>
                <w:sz w:val="18"/>
                <w:szCs w:val="18"/>
                <w:lang w:eastAsia="cs-CZ"/>
              </w:rPr>
              <w:t xml:space="preserve"> musí být automatický, bez nutnosti zásahu administrátora a zcela transparentní pro hypervizory připojených serverů. Konfigurace musí mít možnost umístění mechanismu </w:t>
            </w:r>
            <w:proofErr w:type="spellStart"/>
            <w:r w:rsidRPr="00FD5C7F">
              <w:rPr>
                <w:sz w:val="18"/>
                <w:szCs w:val="18"/>
                <w:lang w:eastAsia="cs-CZ"/>
              </w:rPr>
              <w:t>Quorum</w:t>
            </w:r>
            <w:proofErr w:type="spellEnd"/>
            <w:r w:rsidRPr="00FD5C7F">
              <w:rPr>
                <w:sz w:val="18"/>
                <w:szCs w:val="18"/>
                <w:lang w:eastAsia="cs-CZ"/>
              </w:rPr>
              <w:t xml:space="preserve"> nebo </w:t>
            </w:r>
            <w:proofErr w:type="spellStart"/>
            <w:r w:rsidRPr="00FD5C7F">
              <w:rPr>
                <w:sz w:val="18"/>
                <w:szCs w:val="18"/>
                <w:lang w:eastAsia="cs-CZ"/>
              </w:rPr>
              <w:t>Witness</w:t>
            </w:r>
            <w:proofErr w:type="spellEnd"/>
            <w:r w:rsidRPr="00FD5C7F">
              <w:rPr>
                <w:sz w:val="18"/>
                <w:szCs w:val="18"/>
                <w:lang w:eastAsia="cs-CZ"/>
              </w:rPr>
              <w:t xml:space="preserve"> ve třetí lokalitě. </w:t>
            </w:r>
            <w:proofErr w:type="spellStart"/>
            <w:r w:rsidRPr="00FD5C7F">
              <w:rPr>
                <w:sz w:val="18"/>
                <w:szCs w:val="18"/>
                <w:lang w:eastAsia="cs-CZ"/>
              </w:rPr>
              <w:t>Quorum</w:t>
            </w:r>
            <w:proofErr w:type="spellEnd"/>
            <w:r w:rsidRPr="00FD5C7F">
              <w:rPr>
                <w:sz w:val="18"/>
                <w:szCs w:val="18"/>
                <w:lang w:eastAsia="cs-CZ"/>
              </w:rPr>
              <w:t xml:space="preserve"> server musí být možné provozovat ve VM. Explicitně uvádíme, že tato funkcionalita nemusí být součástí nabídky, ovšem musí být možné ji v budoucnu implementovat při </w:t>
            </w:r>
            <w:proofErr w:type="spellStart"/>
            <w:r w:rsidRPr="00FD5C7F">
              <w:rPr>
                <w:sz w:val="18"/>
                <w:szCs w:val="18"/>
                <w:lang w:eastAsia="cs-CZ"/>
              </w:rPr>
              <w:t>dokupu</w:t>
            </w:r>
            <w:proofErr w:type="spellEnd"/>
            <w:r w:rsidRPr="00FD5C7F">
              <w:rPr>
                <w:sz w:val="18"/>
                <w:szCs w:val="18"/>
                <w:lang w:eastAsia="cs-CZ"/>
              </w:rPr>
              <w:t xml:space="preserve"> druhého </w:t>
            </w:r>
            <w:r w:rsidR="00643765">
              <w:rPr>
                <w:sz w:val="18"/>
                <w:szCs w:val="18"/>
                <w:lang w:eastAsia="cs-CZ"/>
              </w:rPr>
              <w:t xml:space="preserve">diskového </w:t>
            </w:r>
            <w:r w:rsidRPr="00FD5C7F">
              <w:rPr>
                <w:sz w:val="18"/>
                <w:szCs w:val="18"/>
                <w:lang w:eastAsia="cs-CZ"/>
              </w:rPr>
              <w:t xml:space="preserve">pole. Propojení </w:t>
            </w:r>
            <w:proofErr w:type="spellStart"/>
            <w:r w:rsidRPr="00FD5C7F">
              <w:rPr>
                <w:sz w:val="18"/>
                <w:szCs w:val="18"/>
                <w:lang w:eastAsia="cs-CZ"/>
              </w:rPr>
              <w:t>active-active</w:t>
            </w:r>
            <w:proofErr w:type="spellEnd"/>
            <w:r w:rsidRPr="00FD5C7F">
              <w:rPr>
                <w:sz w:val="18"/>
                <w:szCs w:val="18"/>
                <w:lang w:eastAsia="cs-CZ"/>
              </w:rPr>
              <w:t xml:space="preserve"> </w:t>
            </w:r>
            <w:proofErr w:type="spellStart"/>
            <w:r w:rsidRPr="00FD5C7F">
              <w:rPr>
                <w:sz w:val="18"/>
                <w:szCs w:val="18"/>
                <w:lang w:eastAsia="cs-CZ"/>
              </w:rPr>
              <w:t>storage</w:t>
            </w:r>
            <w:proofErr w:type="spellEnd"/>
            <w:r w:rsidRPr="00FD5C7F">
              <w:rPr>
                <w:sz w:val="18"/>
                <w:szCs w:val="18"/>
                <w:lang w:eastAsia="cs-CZ"/>
              </w:rPr>
              <w:t xml:space="preserve"> clusteru bude provozováno přes 10G LAN infrastrukturu</w:t>
            </w:r>
            <w:r w:rsidR="00643765">
              <w:rPr>
                <w:sz w:val="18"/>
                <w:szCs w:val="18"/>
                <w:lang w:eastAsia="cs-CZ"/>
              </w:rPr>
              <w:t xml:space="preserve"> (viz schéma v úvodu; z důvodu omezeného počtu dostupných vláken mezi serverovnami v budovách A a B)</w:t>
            </w:r>
            <w:r w:rsidRPr="00FD5C7F">
              <w:rPr>
                <w:sz w:val="18"/>
                <w:szCs w:val="18"/>
                <w:lang w:eastAsia="cs-CZ"/>
              </w:rPr>
              <w:t>.</w:t>
            </w:r>
          </w:p>
        </w:tc>
        <w:tc>
          <w:tcPr>
            <w:tcW w:w="992" w:type="dxa"/>
            <w:tcBorders>
              <w:top w:val="nil"/>
              <w:left w:val="nil"/>
              <w:bottom w:val="single" w:sz="4" w:space="0" w:color="auto"/>
              <w:right w:val="single" w:sz="4" w:space="0" w:color="auto"/>
            </w:tcBorders>
            <w:shd w:val="clear" w:color="auto" w:fill="auto"/>
            <w:noWrap/>
            <w:vAlign w:val="center"/>
            <w:hideMark/>
          </w:tcPr>
          <w:p w14:paraId="5F34D0C6"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083A23EF"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67842DB3" w14:textId="77777777" w:rsidTr="00FD5C7F">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2E7942E3" w14:textId="77777777" w:rsidR="00E85BD9" w:rsidRPr="00FD5C7F" w:rsidRDefault="00E85BD9" w:rsidP="00E85BD9">
            <w:pPr>
              <w:pStyle w:val="Bezmezer"/>
              <w:jc w:val="left"/>
              <w:rPr>
                <w:sz w:val="18"/>
                <w:szCs w:val="18"/>
                <w:lang w:eastAsia="cs-CZ"/>
              </w:rPr>
            </w:pPr>
            <w:r w:rsidRPr="00FD5C7F">
              <w:rPr>
                <w:sz w:val="18"/>
                <w:szCs w:val="18"/>
                <w:lang w:eastAsia="cs-CZ"/>
              </w:rPr>
              <w:t>Fyzické parametry</w:t>
            </w:r>
          </w:p>
        </w:tc>
        <w:tc>
          <w:tcPr>
            <w:tcW w:w="992" w:type="dxa"/>
            <w:tcBorders>
              <w:top w:val="nil"/>
              <w:left w:val="nil"/>
              <w:bottom w:val="single" w:sz="4" w:space="0" w:color="auto"/>
              <w:right w:val="single" w:sz="4" w:space="0" w:color="auto"/>
            </w:tcBorders>
            <w:shd w:val="clear" w:color="000000" w:fill="BFBFBF"/>
            <w:noWrap/>
            <w:vAlign w:val="center"/>
            <w:hideMark/>
          </w:tcPr>
          <w:p w14:paraId="7D07C6C4"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center"/>
            <w:hideMark/>
          </w:tcPr>
          <w:p w14:paraId="2E615845"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48E4E3B8"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4DA15AD" w14:textId="77777777" w:rsidR="00E85BD9" w:rsidRPr="00FD5C7F" w:rsidRDefault="00E85BD9" w:rsidP="00E85BD9">
            <w:pPr>
              <w:pStyle w:val="Bezmezer"/>
              <w:jc w:val="left"/>
              <w:rPr>
                <w:sz w:val="18"/>
                <w:szCs w:val="18"/>
                <w:lang w:eastAsia="cs-CZ"/>
              </w:rPr>
            </w:pPr>
            <w:r w:rsidRPr="00FD5C7F">
              <w:rPr>
                <w:sz w:val="18"/>
                <w:szCs w:val="18"/>
                <w:lang w:eastAsia="cs-CZ"/>
              </w:rPr>
              <w:t>Rozsah provozních teplot 5-</w:t>
            </w:r>
            <w:proofErr w:type="gramStart"/>
            <w:r w:rsidRPr="00FD5C7F">
              <w:rPr>
                <w:sz w:val="18"/>
                <w:szCs w:val="18"/>
                <w:lang w:eastAsia="cs-CZ"/>
              </w:rPr>
              <w:t>35°C</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14:paraId="4D7E6C08"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0603551D"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728DB164"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000EDCD" w14:textId="77777777" w:rsidR="00E85BD9" w:rsidRPr="00FD5C7F" w:rsidRDefault="00E85BD9" w:rsidP="00E85BD9">
            <w:pPr>
              <w:pStyle w:val="Bezmezer"/>
              <w:jc w:val="left"/>
              <w:rPr>
                <w:sz w:val="18"/>
                <w:szCs w:val="18"/>
                <w:lang w:eastAsia="cs-CZ"/>
              </w:rPr>
            </w:pPr>
            <w:r w:rsidRPr="00FD5C7F">
              <w:rPr>
                <w:sz w:val="18"/>
                <w:szCs w:val="18"/>
                <w:lang w:eastAsia="cs-CZ"/>
              </w:rPr>
              <w:t>Rozsah provozních vlhkostí 10-</w:t>
            </w:r>
            <w:proofErr w:type="gramStart"/>
            <w:r w:rsidRPr="00FD5C7F">
              <w:rPr>
                <w:sz w:val="18"/>
                <w:szCs w:val="18"/>
                <w:lang w:eastAsia="cs-CZ"/>
              </w:rPr>
              <w:t>90%</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14:paraId="0EAF90CA"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00525B85"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18D97764"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0DB2C63" w14:textId="77777777" w:rsidR="00E85BD9" w:rsidRPr="00FD5C7F" w:rsidRDefault="00E85BD9" w:rsidP="00E85BD9">
            <w:pPr>
              <w:pStyle w:val="Bezmezer"/>
              <w:jc w:val="left"/>
              <w:rPr>
                <w:sz w:val="18"/>
                <w:szCs w:val="18"/>
                <w:lang w:eastAsia="cs-CZ"/>
              </w:rPr>
            </w:pPr>
            <w:r w:rsidRPr="00FD5C7F">
              <w:rPr>
                <w:sz w:val="18"/>
                <w:szCs w:val="18"/>
                <w:lang w:eastAsia="cs-CZ"/>
              </w:rPr>
              <w:t>Součástí dodávky musí být ližiny pro instalaci diskového pole do racku</w:t>
            </w:r>
          </w:p>
        </w:tc>
        <w:tc>
          <w:tcPr>
            <w:tcW w:w="992" w:type="dxa"/>
            <w:tcBorders>
              <w:top w:val="nil"/>
              <w:left w:val="nil"/>
              <w:bottom w:val="single" w:sz="4" w:space="0" w:color="auto"/>
              <w:right w:val="single" w:sz="4" w:space="0" w:color="auto"/>
            </w:tcBorders>
            <w:shd w:val="clear" w:color="auto" w:fill="auto"/>
            <w:noWrap/>
            <w:vAlign w:val="center"/>
            <w:hideMark/>
          </w:tcPr>
          <w:p w14:paraId="334298C6"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1CEBB05C"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245C8822"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9C5F31E" w14:textId="5E456CD9" w:rsidR="00E85BD9" w:rsidRPr="00FD5C7F" w:rsidRDefault="00E85BD9" w:rsidP="00E85BD9">
            <w:pPr>
              <w:pStyle w:val="Bezmezer"/>
              <w:jc w:val="left"/>
              <w:rPr>
                <w:sz w:val="18"/>
                <w:szCs w:val="18"/>
                <w:lang w:eastAsia="cs-CZ"/>
              </w:rPr>
            </w:pPr>
            <w:r w:rsidRPr="00FD5C7F">
              <w:rPr>
                <w:sz w:val="18"/>
                <w:szCs w:val="18"/>
                <w:lang w:eastAsia="cs-CZ"/>
              </w:rPr>
              <w:t xml:space="preserve">Velikost v rozvaděči </w:t>
            </w:r>
            <w:r w:rsidRPr="00FD5C7F">
              <w:rPr>
                <w:sz w:val="18"/>
                <w:szCs w:val="18"/>
                <w:lang w:eastAsia="cs-CZ"/>
              </w:rPr>
              <w:br/>
              <w:t>- maximálně 4 RU na výšku</w:t>
            </w:r>
            <w:r w:rsidRPr="00FD5C7F">
              <w:rPr>
                <w:sz w:val="18"/>
                <w:szCs w:val="18"/>
                <w:lang w:eastAsia="cs-CZ"/>
              </w:rPr>
              <w:br/>
              <w:t xml:space="preserve">- </w:t>
            </w:r>
            <w:proofErr w:type="spellStart"/>
            <w:r w:rsidRPr="00FD5C7F">
              <w:rPr>
                <w:sz w:val="18"/>
                <w:szCs w:val="18"/>
                <w:lang w:eastAsia="cs-CZ"/>
              </w:rPr>
              <w:t>umistitelnost</w:t>
            </w:r>
            <w:proofErr w:type="spellEnd"/>
            <w:r w:rsidRPr="00FD5C7F">
              <w:rPr>
                <w:sz w:val="18"/>
                <w:szCs w:val="18"/>
                <w:lang w:eastAsia="cs-CZ"/>
              </w:rPr>
              <w:t xml:space="preserve"> do 800 mm hlubokého racku</w:t>
            </w:r>
          </w:p>
        </w:tc>
        <w:tc>
          <w:tcPr>
            <w:tcW w:w="992" w:type="dxa"/>
            <w:tcBorders>
              <w:top w:val="nil"/>
              <w:left w:val="nil"/>
              <w:bottom w:val="single" w:sz="4" w:space="0" w:color="auto"/>
              <w:right w:val="single" w:sz="4" w:space="0" w:color="auto"/>
            </w:tcBorders>
            <w:shd w:val="clear" w:color="auto" w:fill="auto"/>
            <w:noWrap/>
            <w:vAlign w:val="center"/>
            <w:hideMark/>
          </w:tcPr>
          <w:p w14:paraId="6A0CC426"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06CDE87C"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0B6DFCC6"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CDF44D7" w14:textId="77777777" w:rsidR="00E85BD9" w:rsidRPr="00FD5C7F" w:rsidRDefault="00E85BD9" w:rsidP="00E85BD9">
            <w:pPr>
              <w:pStyle w:val="Bezmezer"/>
              <w:jc w:val="left"/>
              <w:rPr>
                <w:sz w:val="18"/>
                <w:szCs w:val="18"/>
                <w:lang w:eastAsia="cs-CZ"/>
              </w:rPr>
            </w:pPr>
            <w:r w:rsidRPr="00FD5C7F">
              <w:rPr>
                <w:sz w:val="18"/>
                <w:szCs w:val="18"/>
                <w:lang w:eastAsia="cs-CZ"/>
              </w:rPr>
              <w:t>Redundance napájecích zdrojů N+1 pro každou komponentu. Zdroje musí být vyměnitelné za provozu (hot-</w:t>
            </w:r>
            <w:proofErr w:type="spellStart"/>
            <w:r w:rsidRPr="00FD5C7F">
              <w:rPr>
                <w:sz w:val="18"/>
                <w:szCs w:val="18"/>
                <w:lang w:eastAsia="cs-CZ"/>
              </w:rPr>
              <w:t>plug</w:t>
            </w:r>
            <w:proofErr w:type="spellEnd"/>
            <w:r w:rsidRPr="00FD5C7F">
              <w:rPr>
                <w:sz w:val="18"/>
                <w:szCs w:val="18"/>
                <w:lang w:eastAsia="cs-CZ"/>
              </w:rPr>
              <w:t>).</w:t>
            </w:r>
          </w:p>
        </w:tc>
        <w:tc>
          <w:tcPr>
            <w:tcW w:w="992" w:type="dxa"/>
            <w:tcBorders>
              <w:top w:val="nil"/>
              <w:left w:val="nil"/>
              <w:bottom w:val="single" w:sz="4" w:space="0" w:color="auto"/>
              <w:right w:val="single" w:sz="4" w:space="0" w:color="auto"/>
            </w:tcBorders>
            <w:shd w:val="clear" w:color="auto" w:fill="auto"/>
            <w:noWrap/>
            <w:vAlign w:val="center"/>
            <w:hideMark/>
          </w:tcPr>
          <w:p w14:paraId="6C60A054"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51F3A782"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36242F58" w14:textId="77777777" w:rsidTr="00FD5C7F">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1586E38A" w14:textId="77777777" w:rsidR="00E85BD9" w:rsidRPr="00FD5C7F" w:rsidRDefault="00E85BD9" w:rsidP="00E85BD9">
            <w:pPr>
              <w:pStyle w:val="Bezmezer"/>
              <w:jc w:val="left"/>
              <w:rPr>
                <w:sz w:val="18"/>
                <w:szCs w:val="18"/>
                <w:lang w:eastAsia="cs-CZ"/>
              </w:rPr>
            </w:pPr>
            <w:r w:rsidRPr="00FD5C7F">
              <w:rPr>
                <w:sz w:val="18"/>
                <w:szCs w:val="18"/>
                <w:lang w:eastAsia="cs-CZ"/>
              </w:rPr>
              <w:t>Portace</w:t>
            </w:r>
          </w:p>
        </w:tc>
        <w:tc>
          <w:tcPr>
            <w:tcW w:w="992" w:type="dxa"/>
            <w:tcBorders>
              <w:top w:val="nil"/>
              <w:left w:val="nil"/>
              <w:bottom w:val="single" w:sz="4" w:space="0" w:color="auto"/>
              <w:right w:val="single" w:sz="4" w:space="0" w:color="auto"/>
            </w:tcBorders>
            <w:shd w:val="clear" w:color="000000" w:fill="BFBFBF"/>
            <w:noWrap/>
            <w:vAlign w:val="center"/>
            <w:hideMark/>
          </w:tcPr>
          <w:p w14:paraId="72D3F408"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center"/>
            <w:hideMark/>
          </w:tcPr>
          <w:p w14:paraId="4845BB03"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5338A803"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53900DD" w14:textId="0F46B07F" w:rsidR="00E85BD9" w:rsidRPr="00FD5C7F" w:rsidRDefault="00E85BD9" w:rsidP="00E85BD9">
            <w:pPr>
              <w:pStyle w:val="Bezmezer"/>
              <w:jc w:val="left"/>
              <w:rPr>
                <w:sz w:val="18"/>
                <w:szCs w:val="18"/>
                <w:lang w:eastAsia="cs-CZ"/>
              </w:rPr>
            </w:pPr>
            <w:r w:rsidRPr="00FD5C7F">
              <w:rPr>
                <w:sz w:val="18"/>
                <w:szCs w:val="18"/>
                <w:lang w:eastAsia="cs-CZ"/>
              </w:rPr>
              <w:t xml:space="preserve">Samostatný management a </w:t>
            </w:r>
            <w:proofErr w:type="spellStart"/>
            <w:r w:rsidRPr="00FD5C7F">
              <w:rPr>
                <w:sz w:val="18"/>
                <w:szCs w:val="18"/>
                <w:lang w:eastAsia="cs-CZ"/>
              </w:rPr>
              <w:t>maintenance</w:t>
            </w:r>
            <w:proofErr w:type="spellEnd"/>
            <w:r w:rsidRPr="00FD5C7F">
              <w:rPr>
                <w:sz w:val="18"/>
                <w:szCs w:val="18"/>
                <w:lang w:eastAsia="cs-CZ"/>
              </w:rPr>
              <w:t xml:space="preserve"> port pro každý kontrolér, rozhraní 1GE RJ45 s podporou 100/1000 Mbit/s</w:t>
            </w:r>
          </w:p>
        </w:tc>
        <w:tc>
          <w:tcPr>
            <w:tcW w:w="992" w:type="dxa"/>
            <w:tcBorders>
              <w:top w:val="nil"/>
              <w:left w:val="nil"/>
              <w:bottom w:val="single" w:sz="4" w:space="0" w:color="auto"/>
              <w:right w:val="single" w:sz="4" w:space="0" w:color="auto"/>
            </w:tcBorders>
            <w:shd w:val="clear" w:color="auto" w:fill="auto"/>
            <w:noWrap/>
            <w:vAlign w:val="center"/>
            <w:hideMark/>
          </w:tcPr>
          <w:p w14:paraId="16E2D31D"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16C9B530"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382C7712"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F92500F" w14:textId="77777777" w:rsidR="00E85BD9" w:rsidRPr="00FD5C7F" w:rsidRDefault="00E85BD9" w:rsidP="00E85BD9">
            <w:pPr>
              <w:pStyle w:val="Bezmezer"/>
              <w:jc w:val="left"/>
              <w:rPr>
                <w:sz w:val="18"/>
                <w:szCs w:val="18"/>
                <w:lang w:eastAsia="cs-CZ"/>
              </w:rPr>
            </w:pPr>
            <w:r w:rsidRPr="00FD5C7F">
              <w:rPr>
                <w:sz w:val="18"/>
                <w:szCs w:val="18"/>
                <w:lang w:eastAsia="cs-CZ"/>
              </w:rPr>
              <w:t xml:space="preserve">Pole musí podporovat přímou FC konektivitu k serverům pomocí protokolu FC-P2P i přímou konektivitu přes 10GE </w:t>
            </w:r>
            <w:proofErr w:type="spellStart"/>
            <w:r w:rsidRPr="00FD5C7F">
              <w:rPr>
                <w:sz w:val="18"/>
                <w:szCs w:val="18"/>
                <w:lang w:eastAsia="cs-CZ"/>
              </w:rPr>
              <w:t>iSCSI</w:t>
            </w:r>
            <w:proofErr w:type="spellEnd"/>
            <w:r w:rsidRPr="00FD5C7F">
              <w:rPr>
                <w:sz w:val="18"/>
                <w:szCs w:val="18"/>
                <w:lang w:eastAsia="cs-CZ"/>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6B162889"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4C1E0ED9" w14:textId="77777777" w:rsidR="00E85BD9" w:rsidRPr="00FD5C7F" w:rsidRDefault="00E85BD9" w:rsidP="00E85BD9">
            <w:pPr>
              <w:pStyle w:val="Bezmezer"/>
              <w:rPr>
                <w:sz w:val="18"/>
                <w:szCs w:val="18"/>
                <w:lang w:eastAsia="cs-CZ"/>
              </w:rPr>
            </w:pPr>
            <w:r w:rsidRPr="00FD5C7F">
              <w:rPr>
                <w:sz w:val="18"/>
                <w:szCs w:val="18"/>
                <w:lang w:eastAsia="cs-CZ"/>
              </w:rPr>
              <w:t> </w:t>
            </w:r>
          </w:p>
        </w:tc>
      </w:tr>
      <w:tr w:rsidR="00DD1F6D" w:rsidRPr="00071C7B" w14:paraId="220AE2C5" w14:textId="77777777" w:rsidTr="00566104">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86546CD" w14:textId="76CE5941" w:rsidR="00DD1F6D" w:rsidRPr="00071C7B" w:rsidRDefault="00DD1F6D" w:rsidP="00566104">
            <w:pPr>
              <w:pStyle w:val="Bezmezer"/>
              <w:jc w:val="left"/>
              <w:rPr>
                <w:sz w:val="18"/>
                <w:szCs w:val="18"/>
                <w:lang w:eastAsia="cs-CZ"/>
              </w:rPr>
            </w:pPr>
            <w:r w:rsidRPr="00071C7B">
              <w:rPr>
                <w:sz w:val="18"/>
                <w:szCs w:val="18"/>
                <w:lang w:eastAsia="cs-CZ"/>
              </w:rPr>
              <w:t xml:space="preserve">Minimálně 4x 1GE </w:t>
            </w:r>
            <w:proofErr w:type="spellStart"/>
            <w:r>
              <w:rPr>
                <w:sz w:val="18"/>
                <w:szCs w:val="18"/>
                <w:lang w:eastAsia="cs-CZ"/>
              </w:rPr>
              <w:t>iSCSI</w:t>
            </w:r>
            <w:proofErr w:type="spellEnd"/>
            <w:r>
              <w:rPr>
                <w:sz w:val="18"/>
                <w:szCs w:val="18"/>
                <w:lang w:eastAsia="cs-CZ"/>
              </w:rPr>
              <w:t xml:space="preserve"> metalický RJ45</w:t>
            </w:r>
            <w:r w:rsidRPr="00071C7B">
              <w:rPr>
                <w:sz w:val="18"/>
                <w:szCs w:val="18"/>
                <w:lang w:eastAsia="cs-CZ"/>
              </w:rPr>
              <w:t xml:space="preserve"> </w:t>
            </w:r>
            <w:r>
              <w:rPr>
                <w:sz w:val="18"/>
                <w:szCs w:val="18"/>
                <w:lang w:eastAsia="cs-CZ"/>
              </w:rPr>
              <w:t>port na každém kontrol</w:t>
            </w:r>
            <w:r w:rsidR="00643765">
              <w:rPr>
                <w:sz w:val="18"/>
                <w:szCs w:val="18"/>
                <w:lang w:eastAsia="cs-CZ"/>
              </w:rPr>
              <w:t>é</w:t>
            </w:r>
            <w:r>
              <w:rPr>
                <w:sz w:val="18"/>
                <w:szCs w:val="18"/>
                <w:lang w:eastAsia="cs-CZ"/>
              </w:rPr>
              <w:t xml:space="preserve">ru </w:t>
            </w:r>
          </w:p>
        </w:tc>
        <w:tc>
          <w:tcPr>
            <w:tcW w:w="992" w:type="dxa"/>
            <w:tcBorders>
              <w:top w:val="nil"/>
              <w:left w:val="nil"/>
              <w:bottom w:val="single" w:sz="4" w:space="0" w:color="auto"/>
              <w:right w:val="single" w:sz="4" w:space="0" w:color="auto"/>
            </w:tcBorders>
            <w:shd w:val="clear" w:color="auto" w:fill="auto"/>
            <w:noWrap/>
            <w:vAlign w:val="bottom"/>
            <w:hideMark/>
          </w:tcPr>
          <w:p w14:paraId="0059E2CB" w14:textId="77777777" w:rsidR="00DD1F6D" w:rsidRPr="00071C7B" w:rsidRDefault="00DD1F6D" w:rsidP="00566104">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135E41B1" w14:textId="77777777" w:rsidR="00DD1F6D" w:rsidRPr="00071C7B" w:rsidRDefault="00DD1F6D" w:rsidP="00566104">
            <w:pPr>
              <w:pStyle w:val="Bezmezer"/>
              <w:rPr>
                <w:sz w:val="18"/>
                <w:szCs w:val="18"/>
                <w:lang w:eastAsia="cs-CZ"/>
              </w:rPr>
            </w:pPr>
            <w:r w:rsidRPr="00071C7B">
              <w:rPr>
                <w:sz w:val="18"/>
                <w:szCs w:val="18"/>
                <w:lang w:eastAsia="cs-CZ"/>
              </w:rPr>
              <w:t> </w:t>
            </w:r>
          </w:p>
        </w:tc>
      </w:tr>
      <w:tr w:rsidR="00DD1F6D" w:rsidRPr="00071C7B" w14:paraId="15A6EFCF" w14:textId="77777777" w:rsidTr="00566104">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2D7C3A6" w14:textId="56E2A85E" w:rsidR="00DD1F6D" w:rsidRPr="00071C7B" w:rsidRDefault="00DD1F6D" w:rsidP="00DD1F6D">
            <w:pPr>
              <w:pStyle w:val="Bezmezer"/>
              <w:jc w:val="left"/>
              <w:rPr>
                <w:sz w:val="18"/>
                <w:szCs w:val="18"/>
                <w:lang w:eastAsia="cs-CZ"/>
              </w:rPr>
            </w:pPr>
            <w:r w:rsidRPr="00071C7B">
              <w:rPr>
                <w:sz w:val="18"/>
                <w:szCs w:val="18"/>
                <w:lang w:eastAsia="cs-CZ"/>
              </w:rPr>
              <w:t xml:space="preserve">Minimálně 4x 10GE </w:t>
            </w:r>
            <w:proofErr w:type="spellStart"/>
            <w:r>
              <w:rPr>
                <w:sz w:val="18"/>
                <w:szCs w:val="18"/>
                <w:lang w:eastAsia="cs-CZ"/>
              </w:rPr>
              <w:t>iSCSI</w:t>
            </w:r>
            <w:proofErr w:type="spellEnd"/>
            <w:r>
              <w:rPr>
                <w:sz w:val="18"/>
                <w:szCs w:val="18"/>
                <w:lang w:eastAsia="cs-CZ"/>
              </w:rPr>
              <w:t xml:space="preserve"> </w:t>
            </w:r>
            <w:r w:rsidRPr="00071C7B">
              <w:rPr>
                <w:sz w:val="18"/>
                <w:szCs w:val="18"/>
                <w:lang w:eastAsia="cs-CZ"/>
              </w:rPr>
              <w:t xml:space="preserve">SFP+ port pro </w:t>
            </w:r>
            <w:r>
              <w:rPr>
                <w:sz w:val="18"/>
                <w:szCs w:val="18"/>
                <w:lang w:eastAsia="cs-CZ"/>
              </w:rPr>
              <w:t>budoucí replikaci přes LAN do DR lokality</w:t>
            </w:r>
            <w:r w:rsidRPr="00071C7B">
              <w:rPr>
                <w:sz w:val="18"/>
                <w:szCs w:val="18"/>
                <w:lang w:eastAsia="cs-CZ"/>
              </w:rPr>
              <w:t xml:space="preserve"> </w:t>
            </w:r>
            <w:r>
              <w:rPr>
                <w:sz w:val="18"/>
                <w:szCs w:val="18"/>
                <w:lang w:eastAsia="cs-CZ"/>
              </w:rPr>
              <w:t>na každém kontrol</w:t>
            </w:r>
            <w:r w:rsidR="00643765">
              <w:rPr>
                <w:sz w:val="18"/>
                <w:szCs w:val="18"/>
                <w:lang w:eastAsia="cs-CZ"/>
              </w:rPr>
              <w:t>é</w:t>
            </w:r>
            <w:r>
              <w:rPr>
                <w:sz w:val="18"/>
                <w:szCs w:val="18"/>
                <w:lang w:eastAsia="cs-CZ"/>
              </w:rPr>
              <w:t>ru (osazeno 10G SR transceivery)</w:t>
            </w:r>
          </w:p>
        </w:tc>
        <w:tc>
          <w:tcPr>
            <w:tcW w:w="992" w:type="dxa"/>
            <w:tcBorders>
              <w:top w:val="nil"/>
              <w:left w:val="nil"/>
              <w:bottom w:val="single" w:sz="4" w:space="0" w:color="auto"/>
              <w:right w:val="single" w:sz="4" w:space="0" w:color="auto"/>
            </w:tcBorders>
            <w:shd w:val="clear" w:color="auto" w:fill="auto"/>
            <w:noWrap/>
            <w:vAlign w:val="bottom"/>
            <w:hideMark/>
          </w:tcPr>
          <w:p w14:paraId="0A799EEF" w14:textId="77777777" w:rsidR="00DD1F6D" w:rsidRPr="00071C7B" w:rsidRDefault="00DD1F6D" w:rsidP="00566104">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76D2F250" w14:textId="77777777" w:rsidR="00DD1F6D" w:rsidRPr="00071C7B" w:rsidRDefault="00DD1F6D" w:rsidP="00566104">
            <w:pPr>
              <w:pStyle w:val="Bezmezer"/>
              <w:rPr>
                <w:sz w:val="18"/>
                <w:szCs w:val="18"/>
                <w:lang w:eastAsia="cs-CZ"/>
              </w:rPr>
            </w:pPr>
            <w:r w:rsidRPr="00071C7B">
              <w:rPr>
                <w:sz w:val="18"/>
                <w:szCs w:val="18"/>
                <w:lang w:eastAsia="cs-CZ"/>
              </w:rPr>
              <w:t> </w:t>
            </w:r>
          </w:p>
        </w:tc>
      </w:tr>
      <w:tr w:rsidR="00DD1F6D" w:rsidRPr="00071C7B" w14:paraId="3318A1AA" w14:textId="77777777" w:rsidTr="00566104">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9B75CAD" w14:textId="5ABE07B5" w:rsidR="00DD1F6D" w:rsidRPr="00071C7B" w:rsidRDefault="00DD1F6D" w:rsidP="00DD1F6D">
            <w:pPr>
              <w:pStyle w:val="Bezmezer"/>
              <w:jc w:val="left"/>
              <w:rPr>
                <w:sz w:val="18"/>
                <w:szCs w:val="18"/>
                <w:lang w:eastAsia="cs-CZ"/>
              </w:rPr>
            </w:pPr>
            <w:r w:rsidRPr="00071C7B">
              <w:rPr>
                <w:sz w:val="18"/>
                <w:szCs w:val="18"/>
                <w:lang w:eastAsia="cs-CZ"/>
              </w:rPr>
              <w:t xml:space="preserve">Minimálně </w:t>
            </w:r>
            <w:r w:rsidR="00E41660">
              <w:rPr>
                <w:sz w:val="18"/>
                <w:szCs w:val="18"/>
                <w:lang w:eastAsia="cs-CZ"/>
              </w:rPr>
              <w:t>4</w:t>
            </w:r>
            <w:r w:rsidRPr="00071C7B">
              <w:rPr>
                <w:sz w:val="18"/>
                <w:szCs w:val="18"/>
                <w:lang w:eastAsia="cs-CZ"/>
              </w:rPr>
              <w:t>x 16G FC port pro diskové</w:t>
            </w:r>
            <w:r>
              <w:rPr>
                <w:sz w:val="18"/>
                <w:szCs w:val="18"/>
                <w:lang w:eastAsia="cs-CZ"/>
              </w:rPr>
              <w:t>ho pole k serverům na každém kontrol</w:t>
            </w:r>
            <w:r w:rsidR="00643765">
              <w:rPr>
                <w:sz w:val="18"/>
                <w:szCs w:val="18"/>
                <w:lang w:eastAsia="cs-CZ"/>
              </w:rPr>
              <w:t>é</w:t>
            </w:r>
            <w:r>
              <w:rPr>
                <w:sz w:val="18"/>
                <w:szCs w:val="18"/>
                <w:lang w:eastAsia="cs-CZ"/>
              </w:rPr>
              <w:t xml:space="preserve">ru (osazeno 16G FC </w:t>
            </w:r>
            <w:proofErr w:type="spellStart"/>
            <w:r>
              <w:rPr>
                <w:sz w:val="18"/>
                <w:szCs w:val="18"/>
                <w:lang w:eastAsia="cs-CZ"/>
              </w:rPr>
              <w:t>multimodovými</w:t>
            </w:r>
            <w:proofErr w:type="spellEnd"/>
            <w:r>
              <w:rPr>
                <w:sz w:val="18"/>
                <w:szCs w:val="18"/>
                <w:lang w:eastAsia="cs-CZ"/>
              </w:rPr>
              <w:t xml:space="preserve"> transceivery)</w:t>
            </w:r>
          </w:p>
        </w:tc>
        <w:tc>
          <w:tcPr>
            <w:tcW w:w="992" w:type="dxa"/>
            <w:tcBorders>
              <w:top w:val="nil"/>
              <w:left w:val="nil"/>
              <w:bottom w:val="single" w:sz="4" w:space="0" w:color="auto"/>
              <w:right w:val="single" w:sz="4" w:space="0" w:color="auto"/>
            </w:tcBorders>
            <w:shd w:val="clear" w:color="auto" w:fill="auto"/>
            <w:noWrap/>
            <w:vAlign w:val="bottom"/>
            <w:hideMark/>
          </w:tcPr>
          <w:p w14:paraId="5A6B00EF" w14:textId="77777777" w:rsidR="00DD1F6D" w:rsidRPr="00071C7B" w:rsidRDefault="00DD1F6D" w:rsidP="00566104">
            <w:pPr>
              <w:pStyle w:val="Bezmezer"/>
              <w:rPr>
                <w:sz w:val="18"/>
                <w:szCs w:val="18"/>
                <w:lang w:eastAsia="cs-CZ"/>
              </w:rPr>
            </w:pPr>
            <w:r w:rsidRPr="00071C7B">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bottom"/>
            <w:hideMark/>
          </w:tcPr>
          <w:p w14:paraId="560FB17B" w14:textId="77777777" w:rsidR="00DD1F6D" w:rsidRPr="00071C7B" w:rsidRDefault="00DD1F6D" w:rsidP="00566104">
            <w:pPr>
              <w:pStyle w:val="Bezmezer"/>
              <w:rPr>
                <w:sz w:val="18"/>
                <w:szCs w:val="18"/>
                <w:lang w:eastAsia="cs-CZ"/>
              </w:rPr>
            </w:pPr>
            <w:r w:rsidRPr="00071C7B">
              <w:rPr>
                <w:sz w:val="18"/>
                <w:szCs w:val="18"/>
                <w:lang w:eastAsia="cs-CZ"/>
              </w:rPr>
              <w:t> </w:t>
            </w:r>
          </w:p>
        </w:tc>
      </w:tr>
      <w:tr w:rsidR="00491BAA" w:rsidRPr="00FD5C7F" w14:paraId="33D9FE21" w14:textId="77777777" w:rsidTr="00FD5C7F">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09E2A540" w14:textId="77777777" w:rsidR="00E85BD9" w:rsidRPr="00FD5C7F" w:rsidRDefault="00E85BD9" w:rsidP="00E85BD9">
            <w:pPr>
              <w:pStyle w:val="Bezmezer"/>
              <w:jc w:val="left"/>
              <w:rPr>
                <w:sz w:val="18"/>
                <w:szCs w:val="18"/>
                <w:lang w:eastAsia="cs-CZ"/>
              </w:rPr>
            </w:pPr>
            <w:r w:rsidRPr="00FD5C7F">
              <w:rPr>
                <w:sz w:val="18"/>
                <w:szCs w:val="18"/>
                <w:lang w:eastAsia="cs-CZ"/>
              </w:rPr>
              <w:t>Diskový subsystém</w:t>
            </w:r>
          </w:p>
        </w:tc>
        <w:tc>
          <w:tcPr>
            <w:tcW w:w="992" w:type="dxa"/>
            <w:tcBorders>
              <w:top w:val="nil"/>
              <w:left w:val="nil"/>
              <w:bottom w:val="single" w:sz="4" w:space="0" w:color="auto"/>
              <w:right w:val="single" w:sz="4" w:space="0" w:color="auto"/>
            </w:tcBorders>
            <w:shd w:val="clear" w:color="000000" w:fill="BFBFBF"/>
            <w:noWrap/>
            <w:vAlign w:val="center"/>
            <w:hideMark/>
          </w:tcPr>
          <w:p w14:paraId="56EA31FC"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center"/>
            <w:hideMark/>
          </w:tcPr>
          <w:p w14:paraId="718C710D"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3B9EB989"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CF6FBF3" w14:textId="77777777" w:rsidR="00E85BD9" w:rsidRPr="00FD5C7F" w:rsidRDefault="00E85BD9" w:rsidP="00E85BD9">
            <w:pPr>
              <w:pStyle w:val="Bezmezer"/>
              <w:jc w:val="left"/>
              <w:rPr>
                <w:sz w:val="18"/>
                <w:szCs w:val="18"/>
                <w:lang w:eastAsia="cs-CZ"/>
              </w:rPr>
            </w:pPr>
            <w:r w:rsidRPr="00FD5C7F">
              <w:rPr>
                <w:sz w:val="18"/>
                <w:szCs w:val="18"/>
                <w:lang w:eastAsia="cs-CZ"/>
              </w:rPr>
              <w:t xml:space="preserve">Podporované typy disků alespoň 3.84TB </w:t>
            </w:r>
            <w:proofErr w:type="spellStart"/>
            <w:r w:rsidRPr="00FD5C7F">
              <w:rPr>
                <w:sz w:val="18"/>
                <w:szCs w:val="18"/>
                <w:lang w:eastAsia="cs-CZ"/>
              </w:rPr>
              <w:t>NVMe</w:t>
            </w:r>
            <w:proofErr w:type="spellEnd"/>
            <w:r w:rsidRPr="00FD5C7F">
              <w:rPr>
                <w:sz w:val="18"/>
                <w:szCs w:val="18"/>
                <w:lang w:eastAsia="cs-CZ"/>
              </w:rPr>
              <w:t xml:space="preserve">, 7.68TB </w:t>
            </w:r>
            <w:proofErr w:type="spellStart"/>
            <w:r w:rsidRPr="00FD5C7F">
              <w:rPr>
                <w:sz w:val="18"/>
                <w:szCs w:val="18"/>
                <w:lang w:eastAsia="cs-CZ"/>
              </w:rPr>
              <w:t>NVMe</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3A2C6974"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54D64841"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28D3D254"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3408107" w14:textId="3F470DC7" w:rsidR="00E85BD9" w:rsidRPr="00FD5C7F" w:rsidRDefault="00E85BD9" w:rsidP="00E85BD9">
            <w:pPr>
              <w:pStyle w:val="Bezmezer"/>
              <w:jc w:val="left"/>
              <w:rPr>
                <w:sz w:val="18"/>
                <w:szCs w:val="18"/>
                <w:lang w:eastAsia="cs-CZ"/>
              </w:rPr>
            </w:pPr>
            <w:r w:rsidRPr="00FD5C7F">
              <w:rPr>
                <w:sz w:val="18"/>
                <w:szCs w:val="18"/>
                <w:lang w:eastAsia="cs-CZ"/>
              </w:rPr>
              <w:t xml:space="preserve">Úložiště musí prezentovat čistou formátovanou kapacitu pro uložení dat ze serverů o velikosti minimálně </w:t>
            </w:r>
            <w:r w:rsidR="00270603" w:rsidRPr="00643765">
              <w:rPr>
                <w:sz w:val="18"/>
                <w:szCs w:val="18"/>
                <w:lang w:eastAsia="cs-CZ"/>
              </w:rPr>
              <w:t>30</w:t>
            </w:r>
            <w:r w:rsidRPr="00643765">
              <w:rPr>
                <w:sz w:val="18"/>
                <w:szCs w:val="18"/>
                <w:lang w:eastAsia="cs-CZ"/>
              </w:rPr>
              <w:t xml:space="preserve"> </w:t>
            </w:r>
            <w:proofErr w:type="spellStart"/>
            <w:r w:rsidRPr="00643765">
              <w:rPr>
                <w:sz w:val="18"/>
                <w:szCs w:val="18"/>
                <w:lang w:eastAsia="cs-CZ"/>
              </w:rPr>
              <w:t>TiB</w:t>
            </w:r>
            <w:proofErr w:type="spellEnd"/>
            <w:r w:rsidRPr="00FD5C7F">
              <w:rPr>
                <w:sz w:val="18"/>
                <w:szCs w:val="18"/>
                <w:lang w:eastAsia="cs-CZ"/>
              </w:rPr>
              <w:t xml:space="preserve"> (</w:t>
            </w:r>
            <w:proofErr w:type="spellStart"/>
            <w:r w:rsidRPr="00FD5C7F">
              <w:rPr>
                <w:sz w:val="18"/>
                <w:szCs w:val="18"/>
                <w:lang w:eastAsia="cs-CZ"/>
              </w:rPr>
              <w:t>Tebibyte</w:t>
            </w:r>
            <w:proofErr w:type="spellEnd"/>
            <w:r w:rsidRPr="00FD5C7F">
              <w:rPr>
                <w:sz w:val="18"/>
                <w:szCs w:val="18"/>
                <w:lang w:eastAsia="cs-CZ"/>
              </w:rPr>
              <w:t>). Tato kapacita musí být chráněna proti výpadku dvou libovolných disků současně tzn. minimálně v</w:t>
            </w:r>
            <w:r w:rsidR="003A2737">
              <w:rPr>
                <w:sz w:val="18"/>
                <w:szCs w:val="18"/>
                <w:lang w:eastAsia="cs-CZ"/>
              </w:rPr>
              <w:t> </w:t>
            </w:r>
            <w:r w:rsidRPr="00FD5C7F">
              <w:rPr>
                <w:sz w:val="18"/>
                <w:szCs w:val="18"/>
                <w:lang w:eastAsia="cs-CZ"/>
              </w:rPr>
              <w:t xml:space="preserve">RAID6. Zároveň musí mít úložiště navíc hot </w:t>
            </w:r>
            <w:proofErr w:type="spellStart"/>
            <w:r w:rsidRPr="00FD5C7F">
              <w:rPr>
                <w:sz w:val="18"/>
                <w:szCs w:val="18"/>
                <w:lang w:eastAsia="cs-CZ"/>
              </w:rPr>
              <w:t>spare</w:t>
            </w:r>
            <w:proofErr w:type="spellEnd"/>
            <w:r w:rsidRPr="00FD5C7F">
              <w:rPr>
                <w:sz w:val="18"/>
                <w:szCs w:val="18"/>
                <w:lang w:eastAsia="cs-CZ"/>
              </w:rPr>
              <w:t xml:space="preserve"> dle </w:t>
            </w:r>
            <w:r w:rsidR="003A2737">
              <w:rPr>
                <w:sz w:val="18"/>
                <w:szCs w:val="18"/>
                <w:lang w:eastAsia="cs-CZ"/>
              </w:rPr>
              <w:t xml:space="preserve">samostatného </w:t>
            </w:r>
            <w:r w:rsidRPr="00FD5C7F">
              <w:rPr>
                <w:sz w:val="18"/>
                <w:szCs w:val="18"/>
                <w:lang w:eastAsia="cs-CZ"/>
              </w:rPr>
              <w:t xml:space="preserve">požadavku, který zabezpečí náhradní kapacitu tak, aby po výpadku libovolného fyzického disku pole zajistilo automaticky rychlý návrat do plně redundantního stavu, kdy jsou veškerá data opět ochráněna proti výpadku libovolných dvou disků současně. Požadovaná čistá kapacita musí být prezentována v GUI. </w:t>
            </w:r>
            <w:proofErr w:type="spellStart"/>
            <w:r w:rsidRPr="00FD5C7F">
              <w:rPr>
                <w:sz w:val="18"/>
                <w:szCs w:val="18"/>
                <w:lang w:eastAsia="cs-CZ"/>
              </w:rPr>
              <w:t>Deduplikace</w:t>
            </w:r>
            <w:proofErr w:type="spellEnd"/>
            <w:r w:rsidRPr="00FD5C7F">
              <w:rPr>
                <w:sz w:val="18"/>
                <w:szCs w:val="18"/>
                <w:lang w:eastAsia="cs-CZ"/>
              </w:rPr>
              <w:t xml:space="preserve">, komprese ani </w:t>
            </w:r>
            <w:proofErr w:type="spellStart"/>
            <w:r w:rsidRPr="00FD5C7F">
              <w:rPr>
                <w:sz w:val="18"/>
                <w:szCs w:val="18"/>
                <w:lang w:eastAsia="cs-CZ"/>
              </w:rPr>
              <w:t>kompakce</w:t>
            </w:r>
            <w:proofErr w:type="spellEnd"/>
            <w:r w:rsidRPr="00FD5C7F">
              <w:rPr>
                <w:sz w:val="18"/>
                <w:szCs w:val="18"/>
                <w:lang w:eastAsia="cs-CZ"/>
              </w:rPr>
              <w:t xml:space="preserve"> </w:t>
            </w:r>
            <w:r w:rsidR="003A2737">
              <w:rPr>
                <w:sz w:val="18"/>
                <w:szCs w:val="18"/>
                <w:lang w:eastAsia="cs-CZ"/>
              </w:rPr>
              <w:t xml:space="preserve">dat </w:t>
            </w:r>
            <w:r w:rsidRPr="00FD5C7F">
              <w:rPr>
                <w:sz w:val="18"/>
                <w:szCs w:val="18"/>
                <w:lang w:eastAsia="cs-CZ"/>
              </w:rPr>
              <w:t>se do čisté formátované kapacity nepočítá.</w:t>
            </w:r>
          </w:p>
        </w:tc>
        <w:tc>
          <w:tcPr>
            <w:tcW w:w="992" w:type="dxa"/>
            <w:tcBorders>
              <w:top w:val="nil"/>
              <w:left w:val="nil"/>
              <w:bottom w:val="single" w:sz="4" w:space="0" w:color="auto"/>
              <w:right w:val="single" w:sz="4" w:space="0" w:color="auto"/>
            </w:tcBorders>
            <w:shd w:val="clear" w:color="auto" w:fill="auto"/>
            <w:noWrap/>
            <w:vAlign w:val="center"/>
            <w:hideMark/>
          </w:tcPr>
          <w:p w14:paraId="6CA2D596"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3DE8D8D9"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7BB4F9B7"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1389DA8" w14:textId="2901CA5E" w:rsidR="00E85BD9" w:rsidRPr="00050665" w:rsidRDefault="00E85BD9" w:rsidP="00E85BD9">
            <w:pPr>
              <w:pStyle w:val="Bezmezer"/>
              <w:jc w:val="left"/>
              <w:rPr>
                <w:sz w:val="18"/>
                <w:szCs w:val="18"/>
                <w:lang w:eastAsia="cs-CZ"/>
              </w:rPr>
            </w:pPr>
            <w:r w:rsidRPr="00050665">
              <w:rPr>
                <w:sz w:val="18"/>
                <w:szCs w:val="18"/>
                <w:lang w:eastAsia="cs-CZ"/>
              </w:rPr>
              <w:t xml:space="preserve">Požadujeme </w:t>
            </w:r>
            <w:r w:rsidRPr="00643765">
              <w:rPr>
                <w:sz w:val="18"/>
                <w:szCs w:val="18"/>
                <w:lang w:eastAsia="cs-CZ"/>
              </w:rPr>
              <w:t xml:space="preserve">dodání alespoň jednoho </w:t>
            </w:r>
            <w:r w:rsidR="003A2737">
              <w:rPr>
                <w:sz w:val="18"/>
                <w:szCs w:val="18"/>
                <w:lang w:eastAsia="cs-CZ"/>
              </w:rPr>
              <w:t>hot-</w:t>
            </w:r>
            <w:proofErr w:type="spellStart"/>
            <w:r w:rsidRPr="00643765">
              <w:rPr>
                <w:sz w:val="18"/>
                <w:szCs w:val="18"/>
                <w:lang w:eastAsia="cs-CZ"/>
              </w:rPr>
              <w:t>spare</w:t>
            </w:r>
            <w:proofErr w:type="spellEnd"/>
            <w:r w:rsidRPr="00643765">
              <w:rPr>
                <w:sz w:val="18"/>
                <w:szCs w:val="18"/>
                <w:lang w:eastAsia="cs-CZ"/>
              </w:rPr>
              <w:t xml:space="preserve"> disku nebo </w:t>
            </w:r>
            <w:r w:rsidR="003A2737">
              <w:rPr>
                <w:sz w:val="18"/>
                <w:szCs w:val="18"/>
                <w:lang w:eastAsia="cs-CZ"/>
              </w:rPr>
              <w:t>hot-</w:t>
            </w:r>
            <w:proofErr w:type="spellStart"/>
            <w:r w:rsidRPr="00643765">
              <w:rPr>
                <w:sz w:val="18"/>
                <w:szCs w:val="18"/>
                <w:lang w:eastAsia="cs-CZ"/>
              </w:rPr>
              <w:t>spare</w:t>
            </w:r>
            <w:proofErr w:type="spellEnd"/>
            <w:r w:rsidRPr="00643765">
              <w:rPr>
                <w:sz w:val="18"/>
                <w:szCs w:val="18"/>
                <w:lang w:eastAsia="cs-CZ"/>
              </w:rPr>
              <w:t xml:space="preserve"> kapacity rovnající se </w:t>
            </w:r>
            <w:r w:rsidR="00861139" w:rsidRPr="00643765">
              <w:rPr>
                <w:sz w:val="18"/>
                <w:szCs w:val="18"/>
                <w:lang w:eastAsia="cs-CZ"/>
              </w:rPr>
              <w:t xml:space="preserve">cca </w:t>
            </w:r>
            <w:r w:rsidRPr="00643765">
              <w:rPr>
                <w:sz w:val="18"/>
                <w:szCs w:val="18"/>
                <w:lang w:eastAsia="cs-CZ"/>
              </w:rPr>
              <w:t xml:space="preserve">15% celkové čisté kapacity pole </w:t>
            </w:r>
            <w:r w:rsidR="00270603" w:rsidRPr="00643765">
              <w:rPr>
                <w:sz w:val="18"/>
                <w:szCs w:val="18"/>
                <w:lang w:eastAsia="cs-CZ"/>
              </w:rPr>
              <w:t>30</w:t>
            </w:r>
            <w:r w:rsidRPr="00643765">
              <w:rPr>
                <w:sz w:val="18"/>
                <w:szCs w:val="18"/>
                <w:lang w:eastAsia="cs-CZ"/>
              </w:rPr>
              <w:t xml:space="preserve"> TiB</w:t>
            </w:r>
          </w:p>
        </w:tc>
        <w:tc>
          <w:tcPr>
            <w:tcW w:w="992" w:type="dxa"/>
            <w:tcBorders>
              <w:top w:val="nil"/>
              <w:left w:val="nil"/>
              <w:bottom w:val="single" w:sz="4" w:space="0" w:color="auto"/>
              <w:right w:val="single" w:sz="4" w:space="0" w:color="auto"/>
            </w:tcBorders>
            <w:shd w:val="clear" w:color="auto" w:fill="auto"/>
            <w:noWrap/>
            <w:vAlign w:val="center"/>
            <w:hideMark/>
          </w:tcPr>
          <w:p w14:paraId="54051843"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6280A133"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4925D679"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8DCD9AA" w14:textId="1102DDCA" w:rsidR="00E85BD9" w:rsidRPr="00FD5C7F" w:rsidRDefault="002C2315" w:rsidP="00E85BD9">
            <w:pPr>
              <w:pStyle w:val="Bezmezer"/>
              <w:jc w:val="left"/>
              <w:rPr>
                <w:sz w:val="18"/>
                <w:szCs w:val="18"/>
                <w:lang w:eastAsia="cs-CZ"/>
              </w:rPr>
            </w:pPr>
            <w:r>
              <w:rPr>
                <w:sz w:val="18"/>
                <w:szCs w:val="18"/>
                <w:lang w:eastAsia="cs-CZ"/>
              </w:rPr>
              <w:t>Účastník výběrového řízení</w:t>
            </w:r>
            <w:r w:rsidR="00E85BD9" w:rsidRPr="00FD5C7F">
              <w:rPr>
                <w:sz w:val="18"/>
                <w:szCs w:val="18"/>
                <w:lang w:eastAsia="cs-CZ"/>
              </w:rPr>
              <w:t xml:space="preserve"> předloží v rámci nabídky výstup z kapacitního nástroje výrobce pro návrh diskových polí, který bude dokládat konfiguraci nabízeného pole minimálně v oblasti:</w:t>
            </w:r>
            <w:r w:rsidR="00E85BD9" w:rsidRPr="00FD5C7F">
              <w:rPr>
                <w:sz w:val="18"/>
                <w:szCs w:val="18"/>
                <w:lang w:eastAsia="cs-CZ"/>
              </w:rPr>
              <w:br/>
              <w:t>- čisté naformátované kapacity</w:t>
            </w:r>
            <w:r w:rsidR="00E85BD9" w:rsidRPr="00FD5C7F">
              <w:rPr>
                <w:sz w:val="18"/>
                <w:szCs w:val="18"/>
                <w:lang w:eastAsia="cs-CZ"/>
              </w:rPr>
              <w:br/>
              <w:t xml:space="preserve">- </w:t>
            </w:r>
            <w:r w:rsidR="00FA440D">
              <w:rPr>
                <w:sz w:val="18"/>
                <w:szCs w:val="18"/>
                <w:lang w:eastAsia="cs-CZ"/>
              </w:rPr>
              <w:t xml:space="preserve">dostupné </w:t>
            </w:r>
            <w:r w:rsidR="00E85BD9" w:rsidRPr="00FD5C7F">
              <w:rPr>
                <w:sz w:val="18"/>
                <w:szCs w:val="18"/>
                <w:lang w:eastAsia="cs-CZ"/>
              </w:rPr>
              <w:t>hot-</w:t>
            </w:r>
            <w:proofErr w:type="spellStart"/>
            <w:r w:rsidR="00E85BD9" w:rsidRPr="00FD5C7F">
              <w:rPr>
                <w:sz w:val="18"/>
                <w:szCs w:val="18"/>
                <w:lang w:eastAsia="cs-CZ"/>
              </w:rPr>
              <w:t>spare</w:t>
            </w:r>
            <w:proofErr w:type="spellEnd"/>
            <w:r w:rsidR="00E85BD9" w:rsidRPr="00FD5C7F">
              <w:rPr>
                <w:sz w:val="18"/>
                <w:szCs w:val="18"/>
                <w:lang w:eastAsia="cs-CZ"/>
              </w:rPr>
              <w:t xml:space="preserve"> kapacity</w:t>
            </w:r>
          </w:p>
        </w:tc>
        <w:tc>
          <w:tcPr>
            <w:tcW w:w="992" w:type="dxa"/>
            <w:tcBorders>
              <w:top w:val="nil"/>
              <w:left w:val="nil"/>
              <w:bottom w:val="single" w:sz="4" w:space="0" w:color="auto"/>
              <w:right w:val="single" w:sz="4" w:space="0" w:color="auto"/>
            </w:tcBorders>
            <w:shd w:val="clear" w:color="auto" w:fill="auto"/>
            <w:noWrap/>
            <w:vAlign w:val="center"/>
            <w:hideMark/>
          </w:tcPr>
          <w:p w14:paraId="7B973615"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7302AFF9"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2D3469EE"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BA1B2E7" w14:textId="77777777" w:rsidR="00E85BD9" w:rsidRPr="00FD5C7F" w:rsidRDefault="00E85BD9" w:rsidP="00E85BD9">
            <w:pPr>
              <w:pStyle w:val="Bezmezer"/>
              <w:jc w:val="left"/>
              <w:rPr>
                <w:sz w:val="18"/>
                <w:szCs w:val="18"/>
                <w:lang w:eastAsia="cs-CZ"/>
              </w:rPr>
            </w:pPr>
            <w:r w:rsidRPr="00FD5C7F">
              <w:rPr>
                <w:sz w:val="18"/>
                <w:szCs w:val="18"/>
                <w:lang w:eastAsia="cs-CZ"/>
              </w:rPr>
              <w:lastRenderedPageBreak/>
              <w:t xml:space="preserve">Minimální požadovaný počet disků je 8 ks </w:t>
            </w:r>
            <w:proofErr w:type="spellStart"/>
            <w:r w:rsidRPr="00FD5C7F">
              <w:rPr>
                <w:sz w:val="18"/>
                <w:szCs w:val="18"/>
                <w:lang w:eastAsia="cs-CZ"/>
              </w:rPr>
              <w:t>NVMe</w:t>
            </w:r>
            <w:proofErr w:type="spellEnd"/>
            <w:r w:rsidRPr="00FD5C7F">
              <w:rPr>
                <w:sz w:val="18"/>
                <w:szCs w:val="18"/>
                <w:lang w:eastAsia="cs-CZ"/>
              </w:rPr>
              <w:t xml:space="preserve"> SSD.</w:t>
            </w:r>
          </w:p>
        </w:tc>
        <w:tc>
          <w:tcPr>
            <w:tcW w:w="992" w:type="dxa"/>
            <w:tcBorders>
              <w:top w:val="nil"/>
              <w:left w:val="nil"/>
              <w:bottom w:val="single" w:sz="4" w:space="0" w:color="auto"/>
              <w:right w:val="single" w:sz="4" w:space="0" w:color="auto"/>
            </w:tcBorders>
            <w:shd w:val="clear" w:color="auto" w:fill="auto"/>
            <w:noWrap/>
            <w:vAlign w:val="center"/>
            <w:hideMark/>
          </w:tcPr>
          <w:p w14:paraId="155924AF"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17E0FC1C"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0EE83A38"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ED0AC4C" w14:textId="77777777" w:rsidR="00E85BD9" w:rsidRPr="00FD5C7F" w:rsidRDefault="00E85BD9" w:rsidP="00E85BD9">
            <w:pPr>
              <w:pStyle w:val="Bezmezer"/>
              <w:jc w:val="left"/>
              <w:rPr>
                <w:sz w:val="18"/>
                <w:szCs w:val="18"/>
                <w:lang w:eastAsia="cs-CZ"/>
              </w:rPr>
            </w:pPr>
            <w:r w:rsidRPr="00FD5C7F">
              <w:rPr>
                <w:sz w:val="18"/>
                <w:szCs w:val="18"/>
                <w:lang w:eastAsia="cs-CZ"/>
              </w:rPr>
              <w:t xml:space="preserve">Pole musí být osazeno pouze </w:t>
            </w:r>
            <w:proofErr w:type="spellStart"/>
            <w:r w:rsidRPr="00FD5C7F">
              <w:rPr>
                <w:sz w:val="18"/>
                <w:szCs w:val="18"/>
                <w:lang w:eastAsia="cs-CZ"/>
              </w:rPr>
              <w:t>Enterprise</w:t>
            </w:r>
            <w:proofErr w:type="spellEnd"/>
            <w:r w:rsidRPr="00FD5C7F">
              <w:rPr>
                <w:sz w:val="18"/>
                <w:szCs w:val="18"/>
                <w:lang w:eastAsia="cs-CZ"/>
              </w:rPr>
              <w:t xml:space="preserve"> disky, disky typu QLC nejsou z hlediska spolehlivosti dovolené.</w:t>
            </w:r>
          </w:p>
        </w:tc>
        <w:tc>
          <w:tcPr>
            <w:tcW w:w="992" w:type="dxa"/>
            <w:tcBorders>
              <w:top w:val="nil"/>
              <w:left w:val="nil"/>
              <w:bottom w:val="single" w:sz="4" w:space="0" w:color="auto"/>
              <w:right w:val="single" w:sz="4" w:space="0" w:color="auto"/>
            </w:tcBorders>
            <w:shd w:val="clear" w:color="auto" w:fill="auto"/>
            <w:noWrap/>
            <w:vAlign w:val="center"/>
            <w:hideMark/>
          </w:tcPr>
          <w:p w14:paraId="366EBB79"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511ADEF5"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6B459863"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E0E2851" w14:textId="77777777" w:rsidR="00E85BD9" w:rsidRPr="00FD5C7F" w:rsidRDefault="00E85BD9" w:rsidP="00E85BD9">
            <w:pPr>
              <w:pStyle w:val="Bezmezer"/>
              <w:jc w:val="left"/>
              <w:rPr>
                <w:sz w:val="18"/>
                <w:szCs w:val="18"/>
                <w:lang w:eastAsia="cs-CZ"/>
              </w:rPr>
            </w:pPr>
            <w:r w:rsidRPr="00FD5C7F">
              <w:rPr>
                <w:sz w:val="18"/>
                <w:szCs w:val="18"/>
                <w:lang w:eastAsia="cs-CZ"/>
              </w:rPr>
              <w:t xml:space="preserve">Požadovaný počet </w:t>
            </w:r>
            <w:proofErr w:type="spellStart"/>
            <w:r w:rsidRPr="00FD5C7F">
              <w:rPr>
                <w:sz w:val="18"/>
                <w:szCs w:val="18"/>
                <w:lang w:eastAsia="cs-CZ"/>
              </w:rPr>
              <w:t>LUNů</w:t>
            </w:r>
            <w:proofErr w:type="spellEnd"/>
            <w:r w:rsidRPr="00FD5C7F">
              <w:rPr>
                <w:sz w:val="18"/>
                <w:szCs w:val="18"/>
                <w:lang w:eastAsia="cs-CZ"/>
              </w:rPr>
              <w:t xml:space="preserve">: podpora minimálně 8000 </w:t>
            </w:r>
            <w:proofErr w:type="spellStart"/>
            <w:r w:rsidRPr="00FD5C7F">
              <w:rPr>
                <w:sz w:val="18"/>
                <w:szCs w:val="18"/>
                <w:lang w:eastAsia="cs-CZ"/>
              </w:rPr>
              <w:t>LUNů</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002DB18D" w14:textId="77777777" w:rsidR="00E85BD9" w:rsidRPr="00FD5C7F" w:rsidRDefault="00E85BD9" w:rsidP="00E85BD9">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74012717" w14:textId="77777777" w:rsidR="00E85BD9" w:rsidRPr="00FD5C7F" w:rsidRDefault="00E85BD9" w:rsidP="00E85BD9">
            <w:pPr>
              <w:pStyle w:val="Bezmezer"/>
              <w:rPr>
                <w:sz w:val="18"/>
                <w:szCs w:val="18"/>
                <w:lang w:eastAsia="cs-CZ"/>
              </w:rPr>
            </w:pPr>
            <w:r w:rsidRPr="00FD5C7F">
              <w:rPr>
                <w:sz w:val="18"/>
                <w:szCs w:val="18"/>
                <w:lang w:eastAsia="cs-CZ"/>
              </w:rPr>
              <w:t> </w:t>
            </w:r>
          </w:p>
        </w:tc>
      </w:tr>
      <w:tr w:rsidR="00491BAA" w:rsidRPr="00FD5C7F" w14:paraId="32C4E27C" w14:textId="77777777" w:rsidTr="00FD5C7F">
        <w:trPr>
          <w:trHeight w:val="20"/>
        </w:trPr>
        <w:tc>
          <w:tcPr>
            <w:tcW w:w="5949"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F538451" w14:textId="77777777" w:rsidR="00E85BD9" w:rsidRPr="00FD5C7F" w:rsidRDefault="00E85BD9" w:rsidP="00050665">
            <w:pPr>
              <w:pStyle w:val="Bezmezer"/>
              <w:keepNext/>
              <w:jc w:val="left"/>
              <w:rPr>
                <w:sz w:val="18"/>
                <w:szCs w:val="18"/>
                <w:lang w:eastAsia="cs-CZ"/>
              </w:rPr>
            </w:pPr>
            <w:r w:rsidRPr="00FD5C7F">
              <w:rPr>
                <w:sz w:val="18"/>
                <w:szCs w:val="18"/>
                <w:lang w:eastAsia="cs-CZ"/>
              </w:rPr>
              <w:t>Výkonnostní parametry</w:t>
            </w:r>
          </w:p>
        </w:tc>
        <w:tc>
          <w:tcPr>
            <w:tcW w:w="992" w:type="dxa"/>
            <w:tcBorders>
              <w:top w:val="single" w:sz="4" w:space="0" w:color="auto"/>
              <w:left w:val="nil"/>
              <w:bottom w:val="single" w:sz="4" w:space="0" w:color="auto"/>
              <w:right w:val="single" w:sz="4" w:space="0" w:color="auto"/>
            </w:tcBorders>
            <w:shd w:val="clear" w:color="000000" w:fill="BFBFBF"/>
            <w:noWrap/>
            <w:vAlign w:val="bottom"/>
            <w:hideMark/>
          </w:tcPr>
          <w:p w14:paraId="0207EC53" w14:textId="77777777" w:rsidR="00E85BD9" w:rsidRPr="00FD5C7F" w:rsidRDefault="00E85BD9" w:rsidP="00050665">
            <w:pPr>
              <w:pStyle w:val="Bezmezer"/>
              <w:keepNext/>
              <w:rPr>
                <w:sz w:val="18"/>
                <w:szCs w:val="18"/>
                <w:lang w:eastAsia="cs-CZ"/>
              </w:rPr>
            </w:pPr>
            <w:r w:rsidRPr="00FD5C7F">
              <w:rPr>
                <w:sz w:val="18"/>
                <w:szCs w:val="18"/>
                <w:lang w:eastAsia="cs-CZ"/>
              </w:rPr>
              <w:t> </w:t>
            </w:r>
          </w:p>
        </w:tc>
        <w:tc>
          <w:tcPr>
            <w:tcW w:w="2121" w:type="dxa"/>
            <w:tcBorders>
              <w:top w:val="single" w:sz="4" w:space="0" w:color="auto"/>
              <w:left w:val="nil"/>
              <w:bottom w:val="single" w:sz="4" w:space="0" w:color="auto"/>
              <w:right w:val="single" w:sz="4" w:space="0" w:color="auto"/>
            </w:tcBorders>
            <w:shd w:val="clear" w:color="000000" w:fill="BFBFBF"/>
            <w:noWrap/>
            <w:vAlign w:val="bottom"/>
            <w:hideMark/>
          </w:tcPr>
          <w:p w14:paraId="0501D7EA" w14:textId="77777777" w:rsidR="00E85BD9" w:rsidRPr="00FD5C7F" w:rsidRDefault="00E85BD9" w:rsidP="00050665">
            <w:pPr>
              <w:pStyle w:val="Bezmezer"/>
              <w:keepNext/>
              <w:rPr>
                <w:sz w:val="18"/>
                <w:szCs w:val="18"/>
                <w:lang w:eastAsia="cs-CZ"/>
              </w:rPr>
            </w:pPr>
            <w:r w:rsidRPr="00FD5C7F">
              <w:rPr>
                <w:sz w:val="18"/>
                <w:szCs w:val="18"/>
                <w:lang w:eastAsia="cs-CZ"/>
              </w:rPr>
              <w:t> </w:t>
            </w:r>
          </w:p>
        </w:tc>
      </w:tr>
      <w:tr w:rsidR="00491BAA" w:rsidRPr="00FD5C7F" w14:paraId="51802F3D"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6317B8A" w14:textId="5F90BFB0" w:rsidR="00E85BD9" w:rsidRPr="00FD5C7F" w:rsidRDefault="00E85BD9" w:rsidP="00491BAA">
            <w:pPr>
              <w:pStyle w:val="Bezmezer"/>
              <w:jc w:val="left"/>
              <w:rPr>
                <w:sz w:val="18"/>
                <w:szCs w:val="18"/>
                <w:lang w:eastAsia="cs-CZ"/>
              </w:rPr>
            </w:pPr>
            <w:r w:rsidRPr="00FD5C7F">
              <w:rPr>
                <w:sz w:val="18"/>
                <w:szCs w:val="18"/>
                <w:lang w:eastAsia="cs-CZ"/>
              </w:rPr>
              <w:t>Výkonnostní charakteristika konkrétně nabídnutého modelu diskového pole (v</w:t>
            </w:r>
            <w:r w:rsidR="004079A8">
              <w:rPr>
                <w:sz w:val="18"/>
                <w:szCs w:val="18"/>
                <w:lang w:eastAsia="cs-CZ"/>
              </w:rPr>
              <w:t> </w:t>
            </w:r>
            <w:r w:rsidRPr="00FD5C7F">
              <w:rPr>
                <w:sz w:val="18"/>
                <w:szCs w:val="18"/>
                <w:lang w:eastAsia="cs-CZ"/>
              </w:rPr>
              <w:t xml:space="preserve">konkrétní konfiguraci) musí být nejméně 150,000 IOPS při složení zátěže </w:t>
            </w:r>
            <w:proofErr w:type="gramStart"/>
            <w:r w:rsidRPr="00FD5C7F">
              <w:rPr>
                <w:sz w:val="18"/>
                <w:szCs w:val="18"/>
                <w:lang w:eastAsia="cs-CZ"/>
              </w:rPr>
              <w:t>70%</w:t>
            </w:r>
            <w:proofErr w:type="gramEnd"/>
            <w:r w:rsidRPr="00FD5C7F">
              <w:rPr>
                <w:sz w:val="18"/>
                <w:szCs w:val="18"/>
                <w:lang w:eastAsia="cs-CZ"/>
              </w:rPr>
              <w:t xml:space="preserve"> </w:t>
            </w:r>
            <w:proofErr w:type="spellStart"/>
            <w:r w:rsidRPr="00FD5C7F">
              <w:rPr>
                <w:sz w:val="18"/>
                <w:szCs w:val="18"/>
                <w:lang w:eastAsia="cs-CZ"/>
              </w:rPr>
              <w:t>read</w:t>
            </w:r>
            <w:proofErr w:type="spellEnd"/>
            <w:r w:rsidRPr="00FD5C7F">
              <w:rPr>
                <w:sz w:val="18"/>
                <w:szCs w:val="18"/>
                <w:lang w:eastAsia="cs-CZ"/>
              </w:rPr>
              <w:t xml:space="preserve">/30% </w:t>
            </w:r>
            <w:proofErr w:type="spellStart"/>
            <w:r w:rsidRPr="00FD5C7F">
              <w:rPr>
                <w:sz w:val="18"/>
                <w:szCs w:val="18"/>
                <w:lang w:eastAsia="cs-CZ"/>
              </w:rPr>
              <w:t>write</w:t>
            </w:r>
            <w:proofErr w:type="spellEnd"/>
            <w:r w:rsidRPr="00FD5C7F">
              <w:rPr>
                <w:sz w:val="18"/>
                <w:szCs w:val="18"/>
                <w:lang w:eastAsia="cs-CZ"/>
              </w:rPr>
              <w:t xml:space="preserve"> 8kB </w:t>
            </w:r>
            <w:proofErr w:type="spellStart"/>
            <w:r w:rsidRPr="00FD5C7F">
              <w:rPr>
                <w:sz w:val="18"/>
                <w:szCs w:val="18"/>
                <w:lang w:eastAsia="cs-CZ"/>
              </w:rPr>
              <w:t>block</w:t>
            </w:r>
            <w:proofErr w:type="spellEnd"/>
            <w:r w:rsidRPr="00FD5C7F">
              <w:rPr>
                <w:sz w:val="18"/>
                <w:szCs w:val="18"/>
                <w:lang w:eastAsia="cs-CZ"/>
              </w:rPr>
              <w:t xml:space="preserve"> 100% </w:t>
            </w:r>
            <w:proofErr w:type="spellStart"/>
            <w:r w:rsidRPr="00FD5C7F">
              <w:rPr>
                <w:sz w:val="18"/>
                <w:szCs w:val="18"/>
                <w:lang w:eastAsia="cs-CZ"/>
              </w:rPr>
              <w:t>random</w:t>
            </w:r>
            <w:proofErr w:type="spellEnd"/>
            <w:r w:rsidRPr="00FD5C7F">
              <w:rPr>
                <w:sz w:val="18"/>
                <w:szCs w:val="18"/>
                <w:lang w:eastAsia="cs-CZ"/>
              </w:rPr>
              <w:t xml:space="preserve"> s latencí do 1ms. Musí se jednat o dlouhodobý udržitelný výkon dosažitelný v reálném prostředí zadavatele. </w:t>
            </w:r>
          </w:p>
        </w:tc>
        <w:tc>
          <w:tcPr>
            <w:tcW w:w="992" w:type="dxa"/>
            <w:tcBorders>
              <w:top w:val="nil"/>
              <w:left w:val="nil"/>
              <w:bottom w:val="single" w:sz="4" w:space="0" w:color="auto"/>
              <w:right w:val="single" w:sz="4" w:space="0" w:color="auto"/>
            </w:tcBorders>
            <w:shd w:val="clear" w:color="auto" w:fill="auto"/>
            <w:noWrap/>
            <w:vAlign w:val="center"/>
            <w:hideMark/>
          </w:tcPr>
          <w:p w14:paraId="735D392E" w14:textId="77777777" w:rsidR="00E85BD9" w:rsidRPr="00FD5C7F" w:rsidRDefault="00E85BD9"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vAlign w:val="center"/>
            <w:hideMark/>
          </w:tcPr>
          <w:p w14:paraId="5A678C5A" w14:textId="77777777" w:rsidR="00E85BD9" w:rsidRPr="00FD5C7F" w:rsidRDefault="00E85BD9" w:rsidP="00491BAA">
            <w:pPr>
              <w:pStyle w:val="Bezmezer"/>
              <w:rPr>
                <w:sz w:val="18"/>
                <w:szCs w:val="18"/>
                <w:lang w:eastAsia="cs-CZ"/>
              </w:rPr>
            </w:pPr>
            <w:r w:rsidRPr="00FD5C7F">
              <w:rPr>
                <w:sz w:val="18"/>
                <w:szCs w:val="18"/>
                <w:lang w:eastAsia="cs-CZ"/>
              </w:rPr>
              <w:t> </w:t>
            </w:r>
          </w:p>
        </w:tc>
      </w:tr>
      <w:tr w:rsidR="00491BAA" w:rsidRPr="00FD5C7F" w14:paraId="084DAB50"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1EA9BC7" w14:textId="78AF51F5" w:rsidR="00491BAA" w:rsidRPr="00FD5C7F" w:rsidRDefault="00E85BD9" w:rsidP="00491BAA">
            <w:pPr>
              <w:pStyle w:val="Bezmezer"/>
              <w:jc w:val="left"/>
              <w:rPr>
                <w:sz w:val="18"/>
                <w:szCs w:val="18"/>
                <w:lang w:eastAsia="cs-CZ"/>
              </w:rPr>
            </w:pPr>
            <w:r w:rsidRPr="00FD5C7F">
              <w:rPr>
                <w:sz w:val="18"/>
                <w:szCs w:val="18"/>
                <w:lang w:eastAsia="cs-CZ"/>
              </w:rPr>
              <w:t xml:space="preserve">Toto bude po dodání </w:t>
            </w:r>
            <w:r w:rsidR="002C2315">
              <w:rPr>
                <w:sz w:val="18"/>
                <w:szCs w:val="18"/>
                <w:lang w:eastAsia="cs-CZ"/>
              </w:rPr>
              <w:t>dodavatelem</w:t>
            </w:r>
            <w:r w:rsidRPr="00FD5C7F">
              <w:rPr>
                <w:sz w:val="18"/>
                <w:szCs w:val="18"/>
                <w:lang w:eastAsia="cs-CZ"/>
              </w:rPr>
              <w:t xml:space="preserve"> v rámci akceptačních testů ověřeno pomocí testů realizovaných nástrojem </w:t>
            </w:r>
            <w:proofErr w:type="spellStart"/>
            <w:r w:rsidRPr="00FD5C7F">
              <w:rPr>
                <w:sz w:val="18"/>
                <w:szCs w:val="18"/>
                <w:lang w:eastAsia="cs-CZ"/>
              </w:rPr>
              <w:t>Vdbench</w:t>
            </w:r>
            <w:proofErr w:type="spellEnd"/>
            <w:r w:rsidRPr="00FD5C7F">
              <w:rPr>
                <w:sz w:val="18"/>
                <w:szCs w:val="18"/>
                <w:lang w:eastAsia="cs-CZ"/>
              </w:rPr>
              <w:t xml:space="preserve"> 5.04.07 (https://oracle.com/downloads/server-storage/vdbench-downloads.html) </w:t>
            </w:r>
            <w:r w:rsidRPr="00FD5C7F">
              <w:rPr>
                <w:sz w:val="18"/>
                <w:szCs w:val="18"/>
                <w:lang w:eastAsia="cs-CZ"/>
              </w:rPr>
              <w:br/>
            </w:r>
            <w:r w:rsidRPr="00FD5C7F">
              <w:rPr>
                <w:sz w:val="18"/>
                <w:szCs w:val="18"/>
                <w:lang w:eastAsia="cs-CZ"/>
              </w:rPr>
              <w:br/>
              <w:t xml:space="preserve">Detaily pro ověření výkonnosti akceptačním testem za použití nástroje </w:t>
            </w:r>
            <w:proofErr w:type="spellStart"/>
            <w:r w:rsidRPr="00FD5C7F">
              <w:rPr>
                <w:sz w:val="18"/>
                <w:szCs w:val="18"/>
                <w:lang w:eastAsia="cs-CZ"/>
              </w:rPr>
              <w:t>vdbench</w:t>
            </w:r>
            <w:proofErr w:type="spellEnd"/>
            <w:r w:rsidRPr="00FD5C7F">
              <w:rPr>
                <w:sz w:val="18"/>
                <w:szCs w:val="18"/>
                <w:lang w:eastAsia="cs-CZ"/>
              </w:rPr>
              <w:t xml:space="preserve"> 5.04.07 (https://oracle.com/downloads/server-storage/vdbench-downloads.html), profil zátěže bude nastaven na: 100% </w:t>
            </w:r>
            <w:proofErr w:type="spellStart"/>
            <w:r w:rsidRPr="00FD5C7F">
              <w:rPr>
                <w:sz w:val="18"/>
                <w:szCs w:val="18"/>
                <w:lang w:eastAsia="cs-CZ"/>
              </w:rPr>
              <w:t>random</w:t>
            </w:r>
            <w:proofErr w:type="spellEnd"/>
            <w:r w:rsidRPr="00FD5C7F">
              <w:rPr>
                <w:sz w:val="18"/>
                <w:szCs w:val="18"/>
                <w:lang w:eastAsia="cs-CZ"/>
              </w:rPr>
              <w:t xml:space="preserve">, velikost bloku 8kB, 70%/30% </w:t>
            </w:r>
            <w:proofErr w:type="spellStart"/>
            <w:r w:rsidRPr="00FD5C7F">
              <w:rPr>
                <w:sz w:val="18"/>
                <w:szCs w:val="18"/>
                <w:lang w:eastAsia="cs-CZ"/>
              </w:rPr>
              <w:t>read</w:t>
            </w:r>
            <w:proofErr w:type="spellEnd"/>
            <w:r w:rsidRPr="00FD5C7F">
              <w:rPr>
                <w:sz w:val="18"/>
                <w:szCs w:val="18"/>
                <w:lang w:eastAsia="cs-CZ"/>
              </w:rPr>
              <w:t>/</w:t>
            </w:r>
            <w:proofErr w:type="spellStart"/>
            <w:r w:rsidRPr="00FD5C7F">
              <w:rPr>
                <w:sz w:val="18"/>
                <w:szCs w:val="18"/>
                <w:lang w:eastAsia="cs-CZ"/>
              </w:rPr>
              <w:t>write</w:t>
            </w:r>
            <w:proofErr w:type="spellEnd"/>
            <w:r w:rsidRPr="00FD5C7F">
              <w:rPr>
                <w:sz w:val="18"/>
                <w:szCs w:val="18"/>
                <w:lang w:eastAsia="cs-CZ"/>
              </w:rPr>
              <w:t xml:space="preserve">, </w:t>
            </w:r>
            <w:proofErr w:type="spellStart"/>
            <w:r w:rsidRPr="00FD5C7F">
              <w:rPr>
                <w:sz w:val="18"/>
                <w:szCs w:val="18"/>
                <w:lang w:eastAsia="cs-CZ"/>
              </w:rPr>
              <w:t>read</w:t>
            </w:r>
            <w:proofErr w:type="spellEnd"/>
            <w:r w:rsidRPr="00FD5C7F">
              <w:rPr>
                <w:sz w:val="18"/>
                <w:szCs w:val="18"/>
                <w:lang w:eastAsia="cs-CZ"/>
              </w:rPr>
              <w:t xml:space="preserve"> </w:t>
            </w:r>
            <w:proofErr w:type="spellStart"/>
            <w:r w:rsidRPr="00FD5C7F">
              <w:rPr>
                <w:sz w:val="18"/>
                <w:szCs w:val="18"/>
                <w:lang w:eastAsia="cs-CZ"/>
              </w:rPr>
              <w:t>cache</w:t>
            </w:r>
            <w:proofErr w:type="spellEnd"/>
            <w:r w:rsidRPr="00FD5C7F">
              <w:rPr>
                <w:sz w:val="18"/>
                <w:szCs w:val="18"/>
                <w:lang w:eastAsia="cs-CZ"/>
              </w:rPr>
              <w:t xml:space="preserve"> hit 0%, </w:t>
            </w:r>
            <w:proofErr w:type="spellStart"/>
            <w:r w:rsidRPr="00FD5C7F">
              <w:rPr>
                <w:sz w:val="18"/>
                <w:szCs w:val="18"/>
                <w:lang w:eastAsia="cs-CZ"/>
              </w:rPr>
              <w:t>write</w:t>
            </w:r>
            <w:proofErr w:type="spellEnd"/>
            <w:r w:rsidRPr="00FD5C7F">
              <w:rPr>
                <w:sz w:val="18"/>
                <w:szCs w:val="18"/>
                <w:lang w:eastAsia="cs-CZ"/>
              </w:rPr>
              <w:t xml:space="preserve"> </w:t>
            </w:r>
            <w:proofErr w:type="spellStart"/>
            <w:r w:rsidRPr="00FD5C7F">
              <w:rPr>
                <w:sz w:val="18"/>
                <w:szCs w:val="18"/>
                <w:lang w:eastAsia="cs-CZ"/>
              </w:rPr>
              <w:t>cache</w:t>
            </w:r>
            <w:proofErr w:type="spellEnd"/>
            <w:r w:rsidRPr="00FD5C7F">
              <w:rPr>
                <w:sz w:val="18"/>
                <w:szCs w:val="18"/>
                <w:lang w:eastAsia="cs-CZ"/>
              </w:rPr>
              <w:t xml:space="preserve"> hit 0%, výsledek testu musí prokázat minimální požadovaný výkon s latencí do 1 </w:t>
            </w:r>
            <w:proofErr w:type="spellStart"/>
            <w:r w:rsidRPr="00FD5C7F">
              <w:rPr>
                <w:sz w:val="18"/>
                <w:szCs w:val="18"/>
                <w:lang w:eastAsia="cs-CZ"/>
              </w:rPr>
              <w:t>ms</w:t>
            </w:r>
            <w:proofErr w:type="spellEnd"/>
            <w:r w:rsidRPr="00FD5C7F">
              <w:rPr>
                <w:sz w:val="18"/>
                <w:szCs w:val="18"/>
                <w:lang w:eastAsia="cs-CZ"/>
              </w:rPr>
              <w:t xml:space="preserve">. Test bude prováděn bez zapnutých copy/replikačních funkcí. Test bude prováděn se zapnutou </w:t>
            </w:r>
            <w:proofErr w:type="spellStart"/>
            <w:r w:rsidRPr="00FD5C7F">
              <w:rPr>
                <w:sz w:val="18"/>
                <w:szCs w:val="18"/>
                <w:lang w:eastAsia="cs-CZ"/>
              </w:rPr>
              <w:t>deduplikací</w:t>
            </w:r>
            <w:proofErr w:type="spellEnd"/>
            <w:r w:rsidRPr="00FD5C7F">
              <w:rPr>
                <w:sz w:val="18"/>
                <w:szCs w:val="18"/>
                <w:lang w:eastAsia="cs-CZ"/>
              </w:rPr>
              <w:t xml:space="preserve"> a zapnutou kompresí na všech </w:t>
            </w:r>
            <w:proofErr w:type="spellStart"/>
            <w:r w:rsidRPr="00FD5C7F">
              <w:rPr>
                <w:sz w:val="18"/>
                <w:szCs w:val="18"/>
                <w:lang w:eastAsia="cs-CZ"/>
              </w:rPr>
              <w:t>LUNech</w:t>
            </w:r>
            <w:proofErr w:type="spellEnd"/>
            <w:r w:rsidRPr="00FD5C7F">
              <w:rPr>
                <w:sz w:val="18"/>
                <w:szCs w:val="18"/>
                <w:lang w:eastAsia="cs-CZ"/>
              </w:rPr>
              <w:t xml:space="preserve">. Nejméně dva Servery pro test si dodá </w:t>
            </w:r>
            <w:r w:rsidR="002C2315">
              <w:rPr>
                <w:sz w:val="18"/>
                <w:szCs w:val="18"/>
                <w:lang w:eastAsia="cs-CZ"/>
              </w:rPr>
              <w:t>dodavatel</w:t>
            </w:r>
            <w:r w:rsidRPr="00FD5C7F">
              <w:rPr>
                <w:sz w:val="18"/>
                <w:szCs w:val="18"/>
                <w:lang w:eastAsia="cs-CZ"/>
              </w:rPr>
              <w:t xml:space="preserve">. Konfigurace pro test RAID6. Použitý protokol pro připojení serverů bude </w:t>
            </w:r>
            <w:proofErr w:type="spellStart"/>
            <w:r w:rsidRPr="00FD5C7F">
              <w:rPr>
                <w:sz w:val="18"/>
                <w:szCs w:val="18"/>
                <w:lang w:eastAsia="cs-CZ"/>
              </w:rPr>
              <w:t>iSCSI</w:t>
            </w:r>
            <w:proofErr w:type="spellEnd"/>
            <w:r w:rsidRPr="00FD5C7F">
              <w:rPr>
                <w:sz w:val="18"/>
                <w:szCs w:val="18"/>
                <w:lang w:eastAsia="cs-CZ"/>
              </w:rPr>
              <w:t xml:space="preserve"> na 10GB portech.</w:t>
            </w:r>
            <w:r w:rsidRPr="00FD5C7F">
              <w:rPr>
                <w:sz w:val="18"/>
                <w:szCs w:val="18"/>
                <w:lang w:eastAsia="cs-CZ"/>
              </w:rPr>
              <w:br/>
            </w:r>
            <w:proofErr w:type="spellStart"/>
            <w:r w:rsidRPr="00FD5C7F">
              <w:rPr>
                <w:sz w:val="18"/>
                <w:szCs w:val="18"/>
                <w:lang w:eastAsia="cs-CZ"/>
              </w:rPr>
              <w:t>Create</w:t>
            </w:r>
            <w:proofErr w:type="spellEnd"/>
            <w:r w:rsidRPr="00FD5C7F">
              <w:rPr>
                <w:sz w:val="18"/>
                <w:szCs w:val="18"/>
                <w:lang w:eastAsia="cs-CZ"/>
              </w:rPr>
              <w:t xml:space="preserve"> 20 </w:t>
            </w:r>
            <w:proofErr w:type="spellStart"/>
            <w:r w:rsidRPr="00FD5C7F">
              <w:rPr>
                <w:sz w:val="18"/>
                <w:szCs w:val="18"/>
                <w:lang w:eastAsia="cs-CZ"/>
              </w:rPr>
              <w:t>LUNs</w:t>
            </w:r>
            <w:proofErr w:type="spellEnd"/>
            <w:r w:rsidRPr="00FD5C7F">
              <w:rPr>
                <w:sz w:val="18"/>
                <w:szCs w:val="18"/>
                <w:lang w:eastAsia="cs-CZ"/>
              </w:rPr>
              <w:t xml:space="preserve"> on SSD </w:t>
            </w:r>
            <w:proofErr w:type="spellStart"/>
            <w:r w:rsidRPr="00FD5C7F">
              <w:rPr>
                <w:sz w:val="18"/>
                <w:szCs w:val="18"/>
                <w:lang w:eastAsia="cs-CZ"/>
              </w:rPr>
              <w:t>layer</w:t>
            </w:r>
            <w:proofErr w:type="spellEnd"/>
            <w:r w:rsidRPr="00FD5C7F">
              <w:rPr>
                <w:sz w:val="18"/>
                <w:szCs w:val="18"/>
                <w:lang w:eastAsia="cs-CZ"/>
              </w:rPr>
              <w:t xml:space="preserve">, </w:t>
            </w:r>
            <w:proofErr w:type="spellStart"/>
            <w:r w:rsidRPr="00FD5C7F">
              <w:rPr>
                <w:sz w:val="18"/>
                <w:szCs w:val="18"/>
                <w:lang w:eastAsia="cs-CZ"/>
              </w:rPr>
              <w:t>total</w:t>
            </w:r>
            <w:proofErr w:type="spellEnd"/>
            <w:r w:rsidRPr="00FD5C7F">
              <w:rPr>
                <w:sz w:val="18"/>
                <w:szCs w:val="18"/>
                <w:lang w:eastAsia="cs-CZ"/>
              </w:rPr>
              <w:t xml:space="preserve"> </w:t>
            </w:r>
            <w:proofErr w:type="spellStart"/>
            <w:r w:rsidRPr="00FD5C7F">
              <w:rPr>
                <w:sz w:val="18"/>
                <w:szCs w:val="18"/>
                <w:lang w:eastAsia="cs-CZ"/>
              </w:rPr>
              <w:t>capacity</w:t>
            </w:r>
            <w:proofErr w:type="spellEnd"/>
            <w:r w:rsidRPr="00FD5C7F">
              <w:rPr>
                <w:sz w:val="18"/>
                <w:szCs w:val="18"/>
                <w:lang w:eastAsia="cs-CZ"/>
              </w:rPr>
              <w:t xml:space="preserve"> 90%, </w:t>
            </w:r>
            <w:r w:rsidRPr="00FD5C7F">
              <w:rPr>
                <w:sz w:val="18"/>
                <w:szCs w:val="18"/>
                <w:lang w:eastAsia="cs-CZ"/>
              </w:rPr>
              <w:br/>
            </w:r>
            <w:r w:rsidRPr="00FD5C7F">
              <w:rPr>
                <w:sz w:val="18"/>
                <w:szCs w:val="18"/>
                <w:lang w:eastAsia="cs-CZ"/>
              </w:rPr>
              <w:br/>
              <w:t xml:space="preserve">*WD: </w:t>
            </w:r>
            <w:proofErr w:type="spellStart"/>
            <w:r w:rsidRPr="00FD5C7F">
              <w:rPr>
                <w:sz w:val="18"/>
                <w:szCs w:val="18"/>
                <w:lang w:eastAsia="cs-CZ"/>
              </w:rPr>
              <w:t>Workload</w:t>
            </w:r>
            <w:proofErr w:type="spellEnd"/>
            <w:r w:rsidRPr="00FD5C7F">
              <w:rPr>
                <w:sz w:val="18"/>
                <w:szCs w:val="18"/>
                <w:lang w:eastAsia="cs-CZ"/>
              </w:rPr>
              <w:t xml:space="preserve"> </w:t>
            </w:r>
            <w:proofErr w:type="spellStart"/>
            <w:r w:rsidRPr="00FD5C7F">
              <w:rPr>
                <w:sz w:val="18"/>
                <w:szCs w:val="18"/>
                <w:lang w:eastAsia="cs-CZ"/>
              </w:rPr>
              <w:t>Definitions</w:t>
            </w:r>
            <w:proofErr w:type="spellEnd"/>
            <w:r w:rsidRPr="00FD5C7F">
              <w:rPr>
                <w:sz w:val="18"/>
                <w:szCs w:val="18"/>
                <w:lang w:eastAsia="cs-CZ"/>
              </w:rPr>
              <w:br/>
            </w:r>
            <w:proofErr w:type="spellStart"/>
            <w:r w:rsidRPr="00FD5C7F">
              <w:rPr>
                <w:sz w:val="18"/>
                <w:szCs w:val="18"/>
                <w:lang w:eastAsia="cs-CZ"/>
              </w:rPr>
              <w:t>wd</w:t>
            </w:r>
            <w:proofErr w:type="spellEnd"/>
            <w:r w:rsidRPr="00FD5C7F">
              <w:rPr>
                <w:sz w:val="18"/>
                <w:szCs w:val="18"/>
                <w:lang w:eastAsia="cs-CZ"/>
              </w:rPr>
              <w:t>=wd</w:t>
            </w:r>
            <w:proofErr w:type="gramStart"/>
            <w:r w:rsidRPr="00FD5C7F">
              <w:rPr>
                <w:sz w:val="18"/>
                <w:szCs w:val="18"/>
                <w:lang w:eastAsia="cs-CZ"/>
              </w:rPr>
              <w:t>1,sd</w:t>
            </w:r>
            <w:proofErr w:type="gramEnd"/>
            <w:r w:rsidRPr="00FD5C7F">
              <w:rPr>
                <w:sz w:val="18"/>
                <w:szCs w:val="18"/>
                <w:lang w:eastAsia="cs-CZ"/>
              </w:rPr>
              <w:t>=</w:t>
            </w:r>
            <w:proofErr w:type="spellStart"/>
            <w:r w:rsidRPr="00FD5C7F">
              <w:rPr>
                <w:sz w:val="18"/>
                <w:szCs w:val="18"/>
                <w:lang w:eastAsia="cs-CZ"/>
              </w:rPr>
              <w:t>sd</w:t>
            </w:r>
            <w:proofErr w:type="spellEnd"/>
            <w:r w:rsidRPr="00FD5C7F">
              <w:rPr>
                <w:sz w:val="18"/>
                <w:szCs w:val="18"/>
                <w:lang w:eastAsia="cs-CZ"/>
              </w:rPr>
              <w:t xml:space="preserve">*, </w:t>
            </w:r>
            <w:proofErr w:type="spellStart"/>
            <w:r w:rsidRPr="00FD5C7F">
              <w:rPr>
                <w:sz w:val="18"/>
                <w:szCs w:val="18"/>
                <w:lang w:eastAsia="cs-CZ"/>
              </w:rPr>
              <w:t>seekpct</w:t>
            </w:r>
            <w:proofErr w:type="spellEnd"/>
            <w:r w:rsidRPr="00FD5C7F">
              <w:rPr>
                <w:sz w:val="18"/>
                <w:szCs w:val="18"/>
                <w:lang w:eastAsia="cs-CZ"/>
              </w:rPr>
              <w:t>=</w:t>
            </w:r>
            <w:proofErr w:type="spellStart"/>
            <w:r w:rsidRPr="00FD5C7F">
              <w:rPr>
                <w:sz w:val="18"/>
                <w:szCs w:val="18"/>
                <w:lang w:eastAsia="cs-CZ"/>
              </w:rPr>
              <w:t>random</w:t>
            </w:r>
            <w:proofErr w:type="spellEnd"/>
            <w:r w:rsidRPr="00FD5C7F">
              <w:rPr>
                <w:sz w:val="18"/>
                <w:szCs w:val="18"/>
                <w:lang w:eastAsia="cs-CZ"/>
              </w:rPr>
              <w:br/>
            </w:r>
            <w:r w:rsidRPr="00FD5C7F">
              <w:rPr>
                <w:sz w:val="18"/>
                <w:szCs w:val="18"/>
                <w:lang w:eastAsia="cs-CZ"/>
              </w:rPr>
              <w:br/>
              <w:t xml:space="preserve">*RD: Run </w:t>
            </w:r>
            <w:proofErr w:type="spellStart"/>
            <w:r w:rsidRPr="00FD5C7F">
              <w:rPr>
                <w:sz w:val="18"/>
                <w:szCs w:val="18"/>
                <w:lang w:eastAsia="cs-CZ"/>
              </w:rPr>
              <w:t>Definitions</w:t>
            </w:r>
            <w:proofErr w:type="spellEnd"/>
            <w:r w:rsidRPr="00FD5C7F">
              <w:rPr>
                <w:sz w:val="18"/>
                <w:szCs w:val="18"/>
                <w:lang w:eastAsia="cs-CZ"/>
              </w:rPr>
              <w:br/>
            </w:r>
            <w:proofErr w:type="spellStart"/>
            <w:r w:rsidRPr="00FD5C7F">
              <w:rPr>
                <w:sz w:val="18"/>
                <w:szCs w:val="18"/>
                <w:lang w:eastAsia="cs-CZ"/>
              </w:rPr>
              <w:t>rd</w:t>
            </w:r>
            <w:proofErr w:type="spellEnd"/>
            <w:r w:rsidRPr="00FD5C7F">
              <w:rPr>
                <w:sz w:val="18"/>
                <w:szCs w:val="18"/>
                <w:lang w:eastAsia="cs-CZ"/>
              </w:rPr>
              <w:t>=rd1,wd=wd1,iorate=</w:t>
            </w:r>
            <w:proofErr w:type="spellStart"/>
            <w:r w:rsidRPr="00FD5C7F">
              <w:rPr>
                <w:sz w:val="18"/>
                <w:szCs w:val="18"/>
                <w:lang w:eastAsia="cs-CZ"/>
              </w:rPr>
              <w:t>max,elapsed</w:t>
            </w:r>
            <w:proofErr w:type="spellEnd"/>
            <w:r w:rsidRPr="00FD5C7F">
              <w:rPr>
                <w:sz w:val="18"/>
                <w:szCs w:val="18"/>
                <w:lang w:eastAsia="cs-CZ"/>
              </w:rPr>
              <w:t>=3000000,</w:t>
            </w:r>
          </w:p>
          <w:p w14:paraId="568F9D9F" w14:textId="77777777" w:rsidR="00491BAA" w:rsidRPr="00FD5C7F" w:rsidRDefault="00E85BD9" w:rsidP="00491BAA">
            <w:pPr>
              <w:pStyle w:val="Bezmezer"/>
              <w:jc w:val="left"/>
              <w:rPr>
                <w:sz w:val="18"/>
                <w:szCs w:val="18"/>
                <w:lang w:eastAsia="cs-CZ"/>
              </w:rPr>
            </w:pPr>
            <w:r w:rsidRPr="00FD5C7F">
              <w:rPr>
                <w:sz w:val="18"/>
                <w:szCs w:val="18"/>
                <w:lang w:eastAsia="cs-CZ"/>
              </w:rPr>
              <w:t>interval=</w:t>
            </w:r>
            <w:proofErr w:type="gramStart"/>
            <w:r w:rsidRPr="00FD5C7F">
              <w:rPr>
                <w:sz w:val="18"/>
                <w:szCs w:val="18"/>
                <w:lang w:eastAsia="cs-CZ"/>
              </w:rPr>
              <w:t>1,pause</w:t>
            </w:r>
            <w:proofErr w:type="gramEnd"/>
            <w:r w:rsidRPr="00FD5C7F">
              <w:rPr>
                <w:sz w:val="18"/>
                <w:szCs w:val="18"/>
                <w:lang w:eastAsia="cs-CZ"/>
              </w:rPr>
              <w:t>=5,forrdpct=(70,0),</w:t>
            </w:r>
            <w:proofErr w:type="spellStart"/>
            <w:r w:rsidRPr="00FD5C7F">
              <w:rPr>
                <w:sz w:val="18"/>
                <w:szCs w:val="18"/>
                <w:lang w:eastAsia="cs-CZ"/>
              </w:rPr>
              <w:t>forxfersize</w:t>
            </w:r>
            <w:proofErr w:type="spellEnd"/>
            <w:r w:rsidRPr="00FD5C7F">
              <w:rPr>
                <w:sz w:val="18"/>
                <w:szCs w:val="18"/>
                <w:lang w:eastAsia="cs-CZ"/>
              </w:rPr>
              <w:t>=8k,</w:t>
            </w:r>
          </w:p>
          <w:p w14:paraId="3DA10922" w14:textId="1066E5EE" w:rsidR="00E85BD9" w:rsidRPr="00FD5C7F" w:rsidRDefault="00E85BD9" w:rsidP="00491BAA">
            <w:pPr>
              <w:pStyle w:val="Bezmezer"/>
              <w:jc w:val="left"/>
              <w:rPr>
                <w:sz w:val="18"/>
                <w:szCs w:val="18"/>
                <w:lang w:eastAsia="cs-CZ"/>
              </w:rPr>
            </w:pPr>
            <w:proofErr w:type="spellStart"/>
            <w:r w:rsidRPr="00FD5C7F">
              <w:rPr>
                <w:sz w:val="18"/>
                <w:szCs w:val="18"/>
                <w:lang w:eastAsia="cs-CZ"/>
              </w:rPr>
              <w:t>forthreads</w:t>
            </w:r>
            <w:proofErr w:type="spellEnd"/>
            <w:r w:rsidRPr="00FD5C7F">
              <w:rPr>
                <w:sz w:val="18"/>
                <w:szCs w:val="18"/>
                <w:lang w:eastAsia="cs-CZ"/>
              </w:rPr>
              <w:t>=</w:t>
            </w:r>
            <w:proofErr w:type="gramStart"/>
            <w:r w:rsidRPr="00FD5C7F">
              <w:rPr>
                <w:sz w:val="18"/>
                <w:szCs w:val="18"/>
                <w:lang w:eastAsia="cs-CZ"/>
              </w:rPr>
              <w:t>24,rhpct</w:t>
            </w:r>
            <w:proofErr w:type="gramEnd"/>
            <w:r w:rsidRPr="00FD5C7F">
              <w:rPr>
                <w:sz w:val="18"/>
                <w:szCs w:val="18"/>
                <w:lang w:eastAsia="cs-CZ"/>
              </w:rPr>
              <w:t>=0,whpct=0</w:t>
            </w:r>
          </w:p>
        </w:tc>
        <w:tc>
          <w:tcPr>
            <w:tcW w:w="992" w:type="dxa"/>
            <w:tcBorders>
              <w:top w:val="nil"/>
              <w:left w:val="nil"/>
              <w:bottom w:val="single" w:sz="4" w:space="0" w:color="auto"/>
              <w:right w:val="single" w:sz="4" w:space="0" w:color="auto"/>
            </w:tcBorders>
            <w:shd w:val="clear" w:color="auto" w:fill="auto"/>
            <w:noWrap/>
            <w:vAlign w:val="center"/>
            <w:hideMark/>
          </w:tcPr>
          <w:p w14:paraId="65E82C40" w14:textId="77777777" w:rsidR="00E85BD9" w:rsidRPr="00FD5C7F" w:rsidRDefault="00E85BD9"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vAlign w:val="center"/>
            <w:hideMark/>
          </w:tcPr>
          <w:p w14:paraId="16F6775B" w14:textId="77777777" w:rsidR="00E85BD9" w:rsidRPr="00FD5C7F" w:rsidRDefault="00E85BD9" w:rsidP="00491BAA">
            <w:pPr>
              <w:pStyle w:val="Bezmezer"/>
              <w:rPr>
                <w:sz w:val="18"/>
                <w:szCs w:val="18"/>
                <w:lang w:eastAsia="cs-CZ"/>
              </w:rPr>
            </w:pPr>
            <w:r w:rsidRPr="00FD5C7F">
              <w:rPr>
                <w:sz w:val="18"/>
                <w:szCs w:val="18"/>
                <w:lang w:eastAsia="cs-CZ"/>
              </w:rPr>
              <w:t> </w:t>
            </w:r>
          </w:p>
        </w:tc>
      </w:tr>
      <w:tr w:rsidR="00491BAA" w:rsidRPr="00FD5C7F" w14:paraId="52F7A57B"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6B1D9F5" w14:textId="1961BC48" w:rsidR="00E85BD9" w:rsidRPr="00FD5C7F" w:rsidRDefault="002C2315" w:rsidP="00491BAA">
            <w:pPr>
              <w:pStyle w:val="Bezmezer"/>
              <w:jc w:val="left"/>
              <w:rPr>
                <w:sz w:val="18"/>
                <w:szCs w:val="18"/>
                <w:lang w:eastAsia="cs-CZ"/>
              </w:rPr>
            </w:pPr>
            <w:r>
              <w:rPr>
                <w:sz w:val="18"/>
                <w:szCs w:val="18"/>
                <w:lang w:eastAsia="cs-CZ"/>
              </w:rPr>
              <w:t>Dodavatel</w:t>
            </w:r>
            <w:r w:rsidR="00E85BD9" w:rsidRPr="00FD5C7F">
              <w:rPr>
                <w:sz w:val="18"/>
                <w:szCs w:val="18"/>
                <w:lang w:eastAsia="cs-CZ"/>
              </w:rPr>
              <w:t xml:space="preserve"> navíc pro doložení výkonnosti nabízeného řešení dodá výstup z</w:t>
            </w:r>
            <w:r>
              <w:rPr>
                <w:sz w:val="18"/>
                <w:szCs w:val="18"/>
                <w:lang w:eastAsia="cs-CZ"/>
              </w:rPr>
              <w:t> </w:t>
            </w:r>
            <w:r w:rsidR="00E85BD9" w:rsidRPr="00FD5C7F">
              <w:rPr>
                <w:sz w:val="18"/>
                <w:szCs w:val="18"/>
                <w:lang w:eastAsia="cs-CZ"/>
              </w:rPr>
              <w:t>oficiálního</w:t>
            </w:r>
            <w:r>
              <w:rPr>
                <w:sz w:val="18"/>
                <w:szCs w:val="18"/>
                <w:lang w:eastAsia="cs-CZ"/>
              </w:rPr>
              <w:t xml:space="preserve"> </w:t>
            </w:r>
            <w:r w:rsidR="00E85BD9" w:rsidRPr="00FD5C7F">
              <w:rPr>
                <w:sz w:val="18"/>
                <w:szCs w:val="18"/>
                <w:lang w:eastAsia="cs-CZ"/>
              </w:rPr>
              <w:t xml:space="preserve">nástroje výrobce pro návrh a simulaci zátěže diskových polí, aby si zadavatel po testování mohl ověřit, zda bylo dosaženo uvedených výsledků. </w:t>
            </w:r>
          </w:p>
        </w:tc>
        <w:tc>
          <w:tcPr>
            <w:tcW w:w="992" w:type="dxa"/>
            <w:tcBorders>
              <w:top w:val="nil"/>
              <w:left w:val="nil"/>
              <w:bottom w:val="single" w:sz="4" w:space="0" w:color="auto"/>
              <w:right w:val="single" w:sz="4" w:space="0" w:color="auto"/>
            </w:tcBorders>
            <w:shd w:val="clear" w:color="auto" w:fill="auto"/>
            <w:noWrap/>
            <w:vAlign w:val="center"/>
            <w:hideMark/>
          </w:tcPr>
          <w:p w14:paraId="100340D5" w14:textId="77777777" w:rsidR="00E85BD9" w:rsidRPr="00FD5C7F" w:rsidRDefault="00E85BD9"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vAlign w:val="center"/>
            <w:hideMark/>
          </w:tcPr>
          <w:p w14:paraId="67DAE107" w14:textId="77777777" w:rsidR="00E85BD9" w:rsidRPr="00FD5C7F" w:rsidRDefault="00E85BD9" w:rsidP="00491BAA">
            <w:pPr>
              <w:pStyle w:val="Bezmezer"/>
              <w:rPr>
                <w:sz w:val="18"/>
                <w:szCs w:val="18"/>
                <w:lang w:eastAsia="cs-CZ"/>
              </w:rPr>
            </w:pPr>
            <w:r w:rsidRPr="00FD5C7F">
              <w:rPr>
                <w:sz w:val="18"/>
                <w:szCs w:val="18"/>
                <w:lang w:eastAsia="cs-CZ"/>
              </w:rPr>
              <w:t> </w:t>
            </w:r>
          </w:p>
        </w:tc>
      </w:tr>
      <w:tr w:rsidR="00491BAA" w:rsidRPr="00FD5C7F" w14:paraId="0614B98B" w14:textId="77777777" w:rsidTr="00FD5C7F">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019434A8" w14:textId="77777777" w:rsidR="00E85BD9" w:rsidRPr="00FD5C7F" w:rsidRDefault="00E85BD9" w:rsidP="00491BAA">
            <w:pPr>
              <w:pStyle w:val="Bezmezer"/>
              <w:jc w:val="left"/>
              <w:rPr>
                <w:sz w:val="18"/>
                <w:szCs w:val="18"/>
                <w:lang w:eastAsia="cs-CZ"/>
              </w:rPr>
            </w:pPr>
            <w:r w:rsidRPr="00FD5C7F">
              <w:rPr>
                <w:sz w:val="18"/>
                <w:szCs w:val="18"/>
                <w:lang w:eastAsia="cs-CZ"/>
              </w:rPr>
              <w:t>Softwarové funkcionality, včetně časově neomezených licencí na celou dodanou kapacitu, které musí být součástí dodávky</w:t>
            </w:r>
          </w:p>
        </w:tc>
        <w:tc>
          <w:tcPr>
            <w:tcW w:w="992" w:type="dxa"/>
            <w:tcBorders>
              <w:top w:val="nil"/>
              <w:left w:val="nil"/>
              <w:bottom w:val="single" w:sz="4" w:space="0" w:color="auto"/>
              <w:right w:val="single" w:sz="4" w:space="0" w:color="auto"/>
            </w:tcBorders>
            <w:shd w:val="clear" w:color="000000" w:fill="BFBFBF"/>
            <w:noWrap/>
            <w:vAlign w:val="center"/>
            <w:hideMark/>
          </w:tcPr>
          <w:p w14:paraId="2DB4C3C2" w14:textId="77777777" w:rsidR="00E85BD9" w:rsidRPr="00FD5C7F" w:rsidRDefault="00E85BD9"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000000" w:fill="BFBFBF"/>
            <w:vAlign w:val="center"/>
            <w:hideMark/>
          </w:tcPr>
          <w:p w14:paraId="0AC6C232" w14:textId="77777777" w:rsidR="00E85BD9" w:rsidRPr="00FD5C7F" w:rsidRDefault="00E85BD9" w:rsidP="00491BAA">
            <w:pPr>
              <w:pStyle w:val="Bezmezer"/>
              <w:rPr>
                <w:sz w:val="18"/>
                <w:szCs w:val="18"/>
                <w:lang w:eastAsia="cs-CZ"/>
              </w:rPr>
            </w:pPr>
            <w:r w:rsidRPr="00FD5C7F">
              <w:rPr>
                <w:sz w:val="18"/>
                <w:szCs w:val="18"/>
                <w:lang w:eastAsia="cs-CZ"/>
              </w:rPr>
              <w:t> </w:t>
            </w:r>
          </w:p>
        </w:tc>
      </w:tr>
      <w:tr w:rsidR="00491BAA" w:rsidRPr="00FD5C7F" w14:paraId="5C50EA79"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41EBC42" w14:textId="77777777" w:rsidR="00E85BD9" w:rsidRPr="00FD5C7F" w:rsidRDefault="00E85BD9" w:rsidP="00491BAA">
            <w:pPr>
              <w:pStyle w:val="Bezmezer"/>
              <w:jc w:val="left"/>
              <w:rPr>
                <w:sz w:val="18"/>
                <w:szCs w:val="18"/>
                <w:lang w:eastAsia="cs-CZ"/>
              </w:rPr>
            </w:pPr>
            <w:r w:rsidRPr="00FD5C7F">
              <w:rPr>
                <w:sz w:val="18"/>
                <w:szCs w:val="18"/>
                <w:lang w:eastAsia="cs-CZ"/>
              </w:rPr>
              <w:t xml:space="preserve">Management pole přes GUI a CLI se zabezpečením přístupu k managementu pole pomocí konfigurovatelného omezení přístupu pouze z určitých IP adres nebo segmentů LAN. Bezpečný přístup na grafické rozhraní diskového pole pomocí https a na příkazovou řádku pomocí SSH. Webové rozhraní musí umožňovat kompletní správu pole z jakéhokoliv webového prohlížeče. </w:t>
            </w:r>
            <w:proofErr w:type="spellStart"/>
            <w:r w:rsidRPr="00FD5C7F">
              <w:rPr>
                <w:sz w:val="18"/>
                <w:szCs w:val="18"/>
                <w:lang w:eastAsia="cs-CZ"/>
              </w:rPr>
              <w:t>Mamagement</w:t>
            </w:r>
            <w:proofErr w:type="spellEnd"/>
            <w:r w:rsidRPr="00FD5C7F">
              <w:rPr>
                <w:sz w:val="18"/>
                <w:szCs w:val="18"/>
                <w:lang w:eastAsia="cs-CZ"/>
              </w:rPr>
              <w:t xml:space="preserve"> musí podporovat RBAC a připojení na AD a LDAP.</w:t>
            </w:r>
          </w:p>
        </w:tc>
        <w:tc>
          <w:tcPr>
            <w:tcW w:w="992" w:type="dxa"/>
            <w:tcBorders>
              <w:top w:val="nil"/>
              <w:left w:val="nil"/>
              <w:bottom w:val="single" w:sz="4" w:space="0" w:color="auto"/>
              <w:right w:val="single" w:sz="4" w:space="0" w:color="auto"/>
            </w:tcBorders>
            <w:shd w:val="clear" w:color="auto" w:fill="auto"/>
            <w:noWrap/>
            <w:vAlign w:val="center"/>
            <w:hideMark/>
          </w:tcPr>
          <w:p w14:paraId="0A291F5C" w14:textId="77777777" w:rsidR="00E85BD9" w:rsidRPr="00FD5C7F" w:rsidRDefault="00E85BD9"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66A4D374" w14:textId="77777777" w:rsidR="00E85BD9" w:rsidRPr="00FD5C7F" w:rsidRDefault="00E85BD9" w:rsidP="00491BAA">
            <w:pPr>
              <w:pStyle w:val="Bezmezer"/>
              <w:rPr>
                <w:sz w:val="18"/>
                <w:szCs w:val="18"/>
                <w:lang w:eastAsia="cs-CZ"/>
              </w:rPr>
            </w:pPr>
            <w:r w:rsidRPr="00FD5C7F">
              <w:rPr>
                <w:sz w:val="18"/>
                <w:szCs w:val="18"/>
                <w:lang w:eastAsia="cs-CZ"/>
              </w:rPr>
              <w:t> </w:t>
            </w:r>
          </w:p>
        </w:tc>
      </w:tr>
      <w:tr w:rsidR="00491BAA" w:rsidRPr="00FD5C7F" w14:paraId="0564BB85"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73FFBED" w14:textId="77777777" w:rsidR="00E85BD9" w:rsidRPr="00FD5C7F" w:rsidRDefault="00E85BD9" w:rsidP="00491BAA">
            <w:pPr>
              <w:pStyle w:val="Bezmezer"/>
              <w:jc w:val="left"/>
              <w:rPr>
                <w:sz w:val="18"/>
                <w:szCs w:val="18"/>
                <w:lang w:eastAsia="cs-CZ"/>
              </w:rPr>
            </w:pPr>
            <w:proofErr w:type="spellStart"/>
            <w:r w:rsidRPr="00FD5C7F">
              <w:rPr>
                <w:sz w:val="18"/>
                <w:szCs w:val="18"/>
                <w:lang w:eastAsia="cs-CZ"/>
              </w:rPr>
              <w:t>Thin</w:t>
            </w:r>
            <w:proofErr w:type="spellEnd"/>
            <w:r w:rsidRPr="00FD5C7F">
              <w:rPr>
                <w:sz w:val="18"/>
                <w:szCs w:val="18"/>
                <w:lang w:eastAsia="cs-CZ"/>
              </w:rPr>
              <w:t xml:space="preserve"> </w:t>
            </w:r>
            <w:proofErr w:type="spellStart"/>
            <w:r w:rsidRPr="00FD5C7F">
              <w:rPr>
                <w:sz w:val="18"/>
                <w:szCs w:val="18"/>
                <w:lang w:eastAsia="cs-CZ"/>
              </w:rPr>
              <w:t>provisioning</w:t>
            </w:r>
            <w:proofErr w:type="spellEnd"/>
            <w:r w:rsidRPr="00FD5C7F">
              <w:rPr>
                <w:sz w:val="18"/>
                <w:szCs w:val="18"/>
                <w:lang w:eastAsia="cs-CZ"/>
              </w:rPr>
              <w:t xml:space="preserve"> s podporou </w:t>
            </w:r>
            <w:proofErr w:type="spellStart"/>
            <w:r w:rsidRPr="00FD5C7F">
              <w:rPr>
                <w:sz w:val="18"/>
                <w:szCs w:val="18"/>
                <w:lang w:eastAsia="cs-CZ"/>
              </w:rPr>
              <w:t>bezvýpadkového</w:t>
            </w:r>
            <w:proofErr w:type="spellEnd"/>
            <w:r w:rsidRPr="00FD5C7F">
              <w:rPr>
                <w:sz w:val="18"/>
                <w:szCs w:val="18"/>
                <w:lang w:eastAsia="cs-CZ"/>
              </w:rPr>
              <w:t xml:space="preserve"> zvětšování </w:t>
            </w:r>
            <w:proofErr w:type="spellStart"/>
            <w:r w:rsidRPr="00FD5C7F">
              <w:rPr>
                <w:sz w:val="18"/>
                <w:szCs w:val="18"/>
                <w:lang w:eastAsia="cs-CZ"/>
              </w:rPr>
              <w:t>LUNů</w:t>
            </w:r>
            <w:proofErr w:type="spellEnd"/>
            <w:r w:rsidRPr="00FD5C7F">
              <w:rPr>
                <w:sz w:val="18"/>
                <w:szCs w:val="18"/>
                <w:lang w:eastAsia="cs-CZ"/>
              </w:rPr>
              <w:t xml:space="preserve"> participujících v </w:t>
            </w:r>
            <w:proofErr w:type="spellStart"/>
            <w:r w:rsidRPr="00FD5C7F">
              <w:rPr>
                <w:sz w:val="18"/>
                <w:szCs w:val="18"/>
                <w:lang w:eastAsia="cs-CZ"/>
              </w:rPr>
              <w:t>storage</w:t>
            </w:r>
            <w:proofErr w:type="spellEnd"/>
            <w:r w:rsidRPr="00FD5C7F">
              <w:rPr>
                <w:sz w:val="18"/>
                <w:szCs w:val="18"/>
                <w:lang w:eastAsia="cs-CZ"/>
              </w:rPr>
              <w:t xml:space="preserve"> clusteru</w:t>
            </w:r>
          </w:p>
        </w:tc>
        <w:tc>
          <w:tcPr>
            <w:tcW w:w="992" w:type="dxa"/>
            <w:tcBorders>
              <w:top w:val="nil"/>
              <w:left w:val="nil"/>
              <w:bottom w:val="single" w:sz="4" w:space="0" w:color="auto"/>
              <w:right w:val="single" w:sz="4" w:space="0" w:color="auto"/>
            </w:tcBorders>
            <w:shd w:val="clear" w:color="auto" w:fill="auto"/>
            <w:noWrap/>
            <w:vAlign w:val="center"/>
            <w:hideMark/>
          </w:tcPr>
          <w:p w14:paraId="5CB07003" w14:textId="77777777" w:rsidR="00E85BD9" w:rsidRPr="00FD5C7F" w:rsidRDefault="00E85BD9"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77C616C7" w14:textId="77777777" w:rsidR="00E85BD9" w:rsidRPr="00FD5C7F" w:rsidRDefault="00E85BD9" w:rsidP="00491BAA">
            <w:pPr>
              <w:pStyle w:val="Bezmezer"/>
              <w:rPr>
                <w:sz w:val="18"/>
                <w:szCs w:val="18"/>
                <w:lang w:eastAsia="cs-CZ"/>
              </w:rPr>
            </w:pPr>
            <w:r w:rsidRPr="00FD5C7F">
              <w:rPr>
                <w:sz w:val="18"/>
                <w:szCs w:val="18"/>
                <w:lang w:eastAsia="cs-CZ"/>
              </w:rPr>
              <w:t> </w:t>
            </w:r>
          </w:p>
        </w:tc>
      </w:tr>
      <w:tr w:rsidR="00491BAA" w:rsidRPr="00FD5C7F" w14:paraId="12466058"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47A8E19" w14:textId="77777777" w:rsidR="00E85BD9" w:rsidRPr="00FD5C7F" w:rsidRDefault="00E85BD9" w:rsidP="00491BAA">
            <w:pPr>
              <w:pStyle w:val="Bezmezer"/>
              <w:jc w:val="left"/>
              <w:rPr>
                <w:sz w:val="18"/>
                <w:szCs w:val="18"/>
                <w:lang w:eastAsia="cs-CZ"/>
              </w:rPr>
            </w:pPr>
            <w:r w:rsidRPr="00FD5C7F">
              <w:rPr>
                <w:sz w:val="18"/>
                <w:szCs w:val="18"/>
                <w:lang w:eastAsia="cs-CZ"/>
              </w:rPr>
              <w:t xml:space="preserve">Inline </w:t>
            </w:r>
            <w:proofErr w:type="spellStart"/>
            <w:r w:rsidRPr="00FD5C7F">
              <w:rPr>
                <w:sz w:val="18"/>
                <w:szCs w:val="18"/>
                <w:lang w:eastAsia="cs-CZ"/>
              </w:rPr>
              <w:t>deduplikace</w:t>
            </w:r>
            <w:proofErr w:type="spellEnd"/>
            <w:r w:rsidRPr="00FD5C7F">
              <w:rPr>
                <w:sz w:val="18"/>
                <w:szCs w:val="18"/>
                <w:lang w:eastAsia="cs-CZ"/>
              </w:rPr>
              <w:t xml:space="preserve"> dat volitelná per LUN</w:t>
            </w:r>
          </w:p>
        </w:tc>
        <w:tc>
          <w:tcPr>
            <w:tcW w:w="992" w:type="dxa"/>
            <w:tcBorders>
              <w:top w:val="nil"/>
              <w:left w:val="nil"/>
              <w:bottom w:val="single" w:sz="4" w:space="0" w:color="auto"/>
              <w:right w:val="single" w:sz="4" w:space="0" w:color="auto"/>
            </w:tcBorders>
            <w:shd w:val="clear" w:color="auto" w:fill="auto"/>
            <w:noWrap/>
            <w:vAlign w:val="center"/>
            <w:hideMark/>
          </w:tcPr>
          <w:p w14:paraId="6CAA1212" w14:textId="77777777" w:rsidR="00E85BD9" w:rsidRPr="00FD5C7F" w:rsidRDefault="00E85BD9"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53843732" w14:textId="77777777" w:rsidR="00E85BD9" w:rsidRPr="00FD5C7F" w:rsidRDefault="00E85BD9" w:rsidP="00491BAA">
            <w:pPr>
              <w:pStyle w:val="Bezmezer"/>
              <w:rPr>
                <w:sz w:val="18"/>
                <w:szCs w:val="18"/>
                <w:lang w:eastAsia="cs-CZ"/>
              </w:rPr>
            </w:pPr>
            <w:r w:rsidRPr="00FD5C7F">
              <w:rPr>
                <w:sz w:val="18"/>
                <w:szCs w:val="18"/>
                <w:lang w:eastAsia="cs-CZ"/>
              </w:rPr>
              <w:t> </w:t>
            </w:r>
          </w:p>
        </w:tc>
      </w:tr>
      <w:tr w:rsidR="00491BAA" w:rsidRPr="00FD5C7F" w14:paraId="6B993931"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0EAC804" w14:textId="77777777" w:rsidR="00E85BD9" w:rsidRPr="00FD5C7F" w:rsidRDefault="00E85BD9" w:rsidP="00491BAA">
            <w:pPr>
              <w:pStyle w:val="Bezmezer"/>
              <w:jc w:val="left"/>
              <w:rPr>
                <w:sz w:val="18"/>
                <w:szCs w:val="18"/>
                <w:lang w:eastAsia="cs-CZ"/>
              </w:rPr>
            </w:pPr>
            <w:r w:rsidRPr="00FD5C7F">
              <w:rPr>
                <w:sz w:val="18"/>
                <w:szCs w:val="18"/>
                <w:lang w:eastAsia="cs-CZ"/>
              </w:rPr>
              <w:t>Inline komprese dat volitelná per LUN</w:t>
            </w:r>
          </w:p>
        </w:tc>
        <w:tc>
          <w:tcPr>
            <w:tcW w:w="992" w:type="dxa"/>
            <w:tcBorders>
              <w:top w:val="nil"/>
              <w:left w:val="nil"/>
              <w:bottom w:val="single" w:sz="4" w:space="0" w:color="auto"/>
              <w:right w:val="single" w:sz="4" w:space="0" w:color="auto"/>
            </w:tcBorders>
            <w:shd w:val="clear" w:color="auto" w:fill="auto"/>
            <w:noWrap/>
            <w:vAlign w:val="center"/>
            <w:hideMark/>
          </w:tcPr>
          <w:p w14:paraId="3A081633" w14:textId="77777777" w:rsidR="00E85BD9" w:rsidRPr="00FD5C7F" w:rsidRDefault="00E85BD9"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634866B6" w14:textId="77777777" w:rsidR="00E85BD9" w:rsidRPr="00FD5C7F" w:rsidRDefault="00E85BD9" w:rsidP="00491BAA">
            <w:pPr>
              <w:pStyle w:val="Bezmezer"/>
              <w:rPr>
                <w:sz w:val="18"/>
                <w:szCs w:val="18"/>
                <w:lang w:eastAsia="cs-CZ"/>
              </w:rPr>
            </w:pPr>
            <w:r w:rsidRPr="00FD5C7F">
              <w:rPr>
                <w:sz w:val="18"/>
                <w:szCs w:val="18"/>
                <w:lang w:eastAsia="cs-CZ"/>
              </w:rPr>
              <w:t> </w:t>
            </w:r>
          </w:p>
        </w:tc>
      </w:tr>
      <w:tr w:rsidR="00491BAA" w:rsidRPr="00FD5C7F" w14:paraId="2D4177F0"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0340E46" w14:textId="77777777" w:rsidR="00E85BD9" w:rsidRPr="00FD5C7F" w:rsidRDefault="00E85BD9" w:rsidP="00491BAA">
            <w:pPr>
              <w:pStyle w:val="Bezmezer"/>
              <w:jc w:val="left"/>
              <w:rPr>
                <w:sz w:val="18"/>
                <w:szCs w:val="18"/>
                <w:lang w:eastAsia="cs-CZ"/>
              </w:rPr>
            </w:pPr>
            <w:proofErr w:type="spellStart"/>
            <w:r w:rsidRPr="00FD5C7F">
              <w:rPr>
                <w:sz w:val="18"/>
                <w:szCs w:val="18"/>
                <w:lang w:eastAsia="cs-CZ"/>
              </w:rPr>
              <w:t>Snapshoty</w:t>
            </w:r>
            <w:proofErr w:type="spellEnd"/>
            <w:r w:rsidRPr="00FD5C7F">
              <w:rPr>
                <w:sz w:val="18"/>
                <w:szCs w:val="18"/>
                <w:lang w:eastAsia="cs-CZ"/>
              </w:rPr>
              <w:t xml:space="preserve"> včetně nástroje pro časové plánování a automatizaci periodických </w:t>
            </w:r>
            <w:proofErr w:type="spellStart"/>
            <w:r w:rsidRPr="00FD5C7F">
              <w:rPr>
                <w:sz w:val="18"/>
                <w:szCs w:val="18"/>
                <w:lang w:eastAsia="cs-CZ"/>
              </w:rPr>
              <w:t>snapshotů</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18148ED7" w14:textId="77777777" w:rsidR="00E85BD9" w:rsidRPr="00FD5C7F" w:rsidRDefault="00E85BD9"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67B887E0" w14:textId="77777777" w:rsidR="00E85BD9" w:rsidRPr="00FD5C7F" w:rsidRDefault="00E85BD9" w:rsidP="00491BAA">
            <w:pPr>
              <w:pStyle w:val="Bezmezer"/>
              <w:rPr>
                <w:sz w:val="18"/>
                <w:szCs w:val="18"/>
                <w:lang w:eastAsia="cs-CZ"/>
              </w:rPr>
            </w:pPr>
            <w:r w:rsidRPr="00FD5C7F">
              <w:rPr>
                <w:sz w:val="18"/>
                <w:szCs w:val="18"/>
                <w:lang w:eastAsia="cs-CZ"/>
              </w:rPr>
              <w:t> </w:t>
            </w:r>
          </w:p>
        </w:tc>
      </w:tr>
      <w:tr w:rsidR="00491BAA" w:rsidRPr="00FD5C7F" w14:paraId="0C294C17"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3A30AAE" w14:textId="77777777" w:rsidR="00E85BD9" w:rsidRPr="00FD5C7F" w:rsidRDefault="00E85BD9" w:rsidP="00491BAA">
            <w:pPr>
              <w:pStyle w:val="Bezmezer"/>
              <w:jc w:val="left"/>
              <w:rPr>
                <w:sz w:val="18"/>
                <w:szCs w:val="18"/>
                <w:lang w:eastAsia="cs-CZ"/>
              </w:rPr>
            </w:pPr>
            <w:r w:rsidRPr="00FD5C7F">
              <w:rPr>
                <w:sz w:val="18"/>
                <w:szCs w:val="18"/>
                <w:lang w:eastAsia="cs-CZ"/>
              </w:rPr>
              <w:t>Klony</w:t>
            </w:r>
          </w:p>
        </w:tc>
        <w:tc>
          <w:tcPr>
            <w:tcW w:w="992" w:type="dxa"/>
            <w:tcBorders>
              <w:top w:val="nil"/>
              <w:left w:val="nil"/>
              <w:bottom w:val="single" w:sz="4" w:space="0" w:color="auto"/>
              <w:right w:val="single" w:sz="4" w:space="0" w:color="auto"/>
            </w:tcBorders>
            <w:shd w:val="clear" w:color="auto" w:fill="auto"/>
            <w:noWrap/>
            <w:vAlign w:val="center"/>
            <w:hideMark/>
          </w:tcPr>
          <w:p w14:paraId="60DD7C8A" w14:textId="77777777" w:rsidR="00E85BD9" w:rsidRPr="00FD5C7F" w:rsidRDefault="00E85BD9"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2BFFB757" w14:textId="77777777" w:rsidR="00E85BD9" w:rsidRPr="00FD5C7F" w:rsidRDefault="00E85BD9" w:rsidP="00491BAA">
            <w:pPr>
              <w:pStyle w:val="Bezmezer"/>
              <w:rPr>
                <w:sz w:val="18"/>
                <w:szCs w:val="18"/>
                <w:lang w:eastAsia="cs-CZ"/>
              </w:rPr>
            </w:pPr>
            <w:r w:rsidRPr="00FD5C7F">
              <w:rPr>
                <w:sz w:val="18"/>
                <w:szCs w:val="18"/>
                <w:lang w:eastAsia="cs-CZ"/>
              </w:rPr>
              <w:t> </w:t>
            </w:r>
          </w:p>
        </w:tc>
      </w:tr>
      <w:tr w:rsidR="00491BAA" w:rsidRPr="00FD5C7F" w14:paraId="126C2A5E"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758CCC6" w14:textId="77777777" w:rsidR="00E85BD9" w:rsidRPr="00FD5C7F" w:rsidRDefault="00E85BD9" w:rsidP="00491BAA">
            <w:pPr>
              <w:pStyle w:val="Bezmezer"/>
              <w:jc w:val="left"/>
              <w:rPr>
                <w:sz w:val="18"/>
                <w:szCs w:val="18"/>
                <w:lang w:eastAsia="cs-CZ"/>
              </w:rPr>
            </w:pPr>
            <w:proofErr w:type="spellStart"/>
            <w:r w:rsidRPr="00FD5C7F">
              <w:rPr>
                <w:sz w:val="18"/>
                <w:szCs w:val="18"/>
                <w:lang w:eastAsia="cs-CZ"/>
              </w:rPr>
              <w:t>Bezvýpadková</w:t>
            </w:r>
            <w:proofErr w:type="spellEnd"/>
            <w:r w:rsidRPr="00FD5C7F">
              <w:rPr>
                <w:sz w:val="18"/>
                <w:szCs w:val="18"/>
                <w:lang w:eastAsia="cs-CZ"/>
              </w:rPr>
              <w:t xml:space="preserve"> migrace </w:t>
            </w:r>
            <w:proofErr w:type="spellStart"/>
            <w:r w:rsidRPr="00FD5C7F">
              <w:rPr>
                <w:sz w:val="18"/>
                <w:szCs w:val="18"/>
                <w:lang w:eastAsia="cs-CZ"/>
              </w:rPr>
              <w:t>LUNů</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14B4872C" w14:textId="77777777" w:rsidR="00E85BD9" w:rsidRPr="00FD5C7F" w:rsidRDefault="00E85BD9"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6CB26226" w14:textId="77777777" w:rsidR="00E85BD9" w:rsidRPr="00FD5C7F" w:rsidRDefault="00E85BD9" w:rsidP="00491BAA">
            <w:pPr>
              <w:pStyle w:val="Bezmezer"/>
              <w:rPr>
                <w:sz w:val="18"/>
                <w:szCs w:val="18"/>
                <w:lang w:eastAsia="cs-CZ"/>
              </w:rPr>
            </w:pPr>
            <w:r w:rsidRPr="00FD5C7F">
              <w:rPr>
                <w:sz w:val="18"/>
                <w:szCs w:val="18"/>
                <w:lang w:eastAsia="cs-CZ"/>
              </w:rPr>
              <w:t> </w:t>
            </w:r>
          </w:p>
        </w:tc>
      </w:tr>
      <w:tr w:rsidR="00491BAA" w:rsidRPr="00FD5C7F" w14:paraId="55120E0E"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AA2149D" w14:textId="4A7B95EC" w:rsidR="00E85BD9" w:rsidRPr="00FD5C7F" w:rsidRDefault="00E85BD9" w:rsidP="00491BAA">
            <w:pPr>
              <w:pStyle w:val="Bezmezer"/>
              <w:jc w:val="left"/>
              <w:rPr>
                <w:sz w:val="18"/>
                <w:szCs w:val="18"/>
                <w:lang w:eastAsia="cs-CZ"/>
              </w:rPr>
            </w:pPr>
            <w:r w:rsidRPr="00FD5C7F">
              <w:rPr>
                <w:sz w:val="18"/>
                <w:szCs w:val="18"/>
                <w:lang w:eastAsia="cs-CZ"/>
              </w:rPr>
              <w:t xml:space="preserve">Poptávané pole musí umožňovat synchronní i asynchronní replikaci </w:t>
            </w:r>
            <w:proofErr w:type="spellStart"/>
            <w:proofErr w:type="gramStart"/>
            <w:r w:rsidRPr="00FD5C7F">
              <w:rPr>
                <w:sz w:val="18"/>
                <w:szCs w:val="18"/>
                <w:lang w:eastAsia="cs-CZ"/>
              </w:rPr>
              <w:t>LUNu</w:t>
            </w:r>
            <w:proofErr w:type="spellEnd"/>
            <w:proofErr w:type="gramEnd"/>
            <w:r w:rsidRPr="00FD5C7F">
              <w:rPr>
                <w:sz w:val="18"/>
                <w:szCs w:val="18"/>
                <w:lang w:eastAsia="cs-CZ"/>
              </w:rPr>
              <w:t xml:space="preserve"> a to nativními nástroji. Replikace pomocí nástrojů třetích stran se z důvodu spolehlivosti nepřipouští. </w:t>
            </w:r>
          </w:p>
        </w:tc>
        <w:tc>
          <w:tcPr>
            <w:tcW w:w="992" w:type="dxa"/>
            <w:tcBorders>
              <w:top w:val="nil"/>
              <w:left w:val="nil"/>
              <w:bottom w:val="single" w:sz="4" w:space="0" w:color="auto"/>
              <w:right w:val="single" w:sz="4" w:space="0" w:color="auto"/>
            </w:tcBorders>
            <w:shd w:val="clear" w:color="auto" w:fill="auto"/>
            <w:noWrap/>
            <w:vAlign w:val="center"/>
            <w:hideMark/>
          </w:tcPr>
          <w:p w14:paraId="16FDBB48" w14:textId="77777777" w:rsidR="00E85BD9" w:rsidRPr="00FD5C7F" w:rsidRDefault="00E85BD9"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1F067061" w14:textId="77777777" w:rsidR="00E85BD9" w:rsidRPr="00FD5C7F" w:rsidRDefault="00E85BD9" w:rsidP="00491BAA">
            <w:pPr>
              <w:pStyle w:val="Bezmezer"/>
              <w:rPr>
                <w:sz w:val="18"/>
                <w:szCs w:val="18"/>
                <w:lang w:eastAsia="cs-CZ"/>
              </w:rPr>
            </w:pPr>
            <w:r w:rsidRPr="00FD5C7F">
              <w:rPr>
                <w:sz w:val="18"/>
                <w:szCs w:val="18"/>
                <w:lang w:eastAsia="cs-CZ"/>
              </w:rPr>
              <w:t> </w:t>
            </w:r>
          </w:p>
        </w:tc>
      </w:tr>
      <w:tr w:rsidR="00491BAA" w:rsidRPr="00FD5C7F" w14:paraId="6A2A904D"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0B2209B" w14:textId="77777777" w:rsidR="00E85BD9" w:rsidRPr="00FD5C7F" w:rsidRDefault="00E85BD9" w:rsidP="00491BAA">
            <w:pPr>
              <w:pStyle w:val="Bezmezer"/>
              <w:jc w:val="left"/>
              <w:rPr>
                <w:sz w:val="18"/>
                <w:szCs w:val="18"/>
                <w:lang w:eastAsia="cs-CZ"/>
              </w:rPr>
            </w:pPr>
            <w:r w:rsidRPr="00FD5C7F">
              <w:rPr>
                <w:sz w:val="18"/>
                <w:szCs w:val="18"/>
                <w:lang w:eastAsia="cs-CZ"/>
              </w:rPr>
              <w:t xml:space="preserve">Správa </w:t>
            </w:r>
            <w:proofErr w:type="spellStart"/>
            <w:r w:rsidRPr="00FD5C7F">
              <w:rPr>
                <w:sz w:val="18"/>
                <w:szCs w:val="18"/>
                <w:lang w:eastAsia="cs-CZ"/>
              </w:rPr>
              <w:t>QoS</w:t>
            </w:r>
            <w:proofErr w:type="spellEnd"/>
            <w:r w:rsidRPr="00FD5C7F">
              <w:rPr>
                <w:sz w:val="18"/>
                <w:szCs w:val="18"/>
                <w:lang w:eastAsia="cs-CZ"/>
              </w:rPr>
              <w:t xml:space="preserve"> s možností nastavení politik a výkonnostních cílů dle IOPS nebo MB/s, nastavení řízení priorit</w:t>
            </w:r>
          </w:p>
        </w:tc>
        <w:tc>
          <w:tcPr>
            <w:tcW w:w="992" w:type="dxa"/>
            <w:tcBorders>
              <w:top w:val="nil"/>
              <w:left w:val="nil"/>
              <w:bottom w:val="single" w:sz="4" w:space="0" w:color="auto"/>
              <w:right w:val="single" w:sz="4" w:space="0" w:color="auto"/>
            </w:tcBorders>
            <w:shd w:val="clear" w:color="auto" w:fill="auto"/>
            <w:noWrap/>
            <w:vAlign w:val="center"/>
            <w:hideMark/>
          </w:tcPr>
          <w:p w14:paraId="3C9994E7" w14:textId="77777777" w:rsidR="00E85BD9" w:rsidRPr="00FD5C7F" w:rsidRDefault="00E85BD9"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6AF23D67" w14:textId="77777777" w:rsidR="00E85BD9" w:rsidRPr="00FD5C7F" w:rsidRDefault="00E85BD9" w:rsidP="00491BAA">
            <w:pPr>
              <w:pStyle w:val="Bezmezer"/>
              <w:rPr>
                <w:sz w:val="18"/>
                <w:szCs w:val="18"/>
                <w:lang w:eastAsia="cs-CZ"/>
              </w:rPr>
            </w:pPr>
            <w:r w:rsidRPr="00FD5C7F">
              <w:rPr>
                <w:sz w:val="18"/>
                <w:szCs w:val="18"/>
                <w:lang w:eastAsia="cs-CZ"/>
              </w:rPr>
              <w:t> </w:t>
            </w:r>
          </w:p>
        </w:tc>
      </w:tr>
      <w:tr w:rsidR="00491BAA" w:rsidRPr="00FD5C7F" w14:paraId="5C2B3F4A"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DEECBC9" w14:textId="77777777" w:rsidR="00E85BD9" w:rsidRPr="00FD5C7F" w:rsidRDefault="00E85BD9" w:rsidP="00491BAA">
            <w:pPr>
              <w:pStyle w:val="Bezmezer"/>
              <w:jc w:val="left"/>
              <w:rPr>
                <w:sz w:val="18"/>
                <w:szCs w:val="18"/>
                <w:lang w:eastAsia="cs-CZ"/>
              </w:rPr>
            </w:pPr>
            <w:r w:rsidRPr="00FD5C7F">
              <w:rPr>
                <w:sz w:val="18"/>
                <w:szCs w:val="18"/>
                <w:lang w:eastAsia="cs-CZ"/>
              </w:rPr>
              <w:t xml:space="preserve">Plná podpora nativních OS </w:t>
            </w:r>
            <w:proofErr w:type="spellStart"/>
            <w:r w:rsidRPr="00FD5C7F">
              <w:rPr>
                <w:sz w:val="18"/>
                <w:szCs w:val="18"/>
                <w:lang w:eastAsia="cs-CZ"/>
              </w:rPr>
              <w:t>multipath</w:t>
            </w:r>
            <w:proofErr w:type="spellEnd"/>
            <w:r w:rsidRPr="00FD5C7F">
              <w:rPr>
                <w:sz w:val="18"/>
                <w:szCs w:val="18"/>
                <w:lang w:eastAsia="cs-CZ"/>
              </w:rPr>
              <w:t xml:space="preserve"> driverů (např. DMP Linux, MPIO Windows, NMP </w:t>
            </w:r>
            <w:proofErr w:type="spellStart"/>
            <w:r w:rsidRPr="00FD5C7F">
              <w:rPr>
                <w:sz w:val="18"/>
                <w:szCs w:val="18"/>
                <w:lang w:eastAsia="cs-CZ"/>
              </w:rPr>
              <w:t>VMware</w:t>
            </w:r>
            <w:proofErr w:type="spellEnd"/>
            <w:r w:rsidRPr="00FD5C7F">
              <w:rPr>
                <w:sz w:val="18"/>
                <w:szCs w:val="18"/>
                <w:lang w:eastAsia="cs-CZ"/>
              </w:rPr>
              <w:t xml:space="preserve">) nebo specifických </w:t>
            </w:r>
            <w:proofErr w:type="spellStart"/>
            <w:r w:rsidRPr="00FD5C7F">
              <w:rPr>
                <w:sz w:val="18"/>
                <w:szCs w:val="18"/>
                <w:lang w:eastAsia="cs-CZ"/>
              </w:rPr>
              <w:t>multipath</w:t>
            </w:r>
            <w:proofErr w:type="spellEnd"/>
            <w:r w:rsidRPr="00FD5C7F">
              <w:rPr>
                <w:sz w:val="18"/>
                <w:szCs w:val="18"/>
                <w:lang w:eastAsia="cs-CZ"/>
              </w:rPr>
              <w:t xml:space="preserve"> driverů včetně licencí pro neomezený počet serverů.</w:t>
            </w:r>
          </w:p>
        </w:tc>
        <w:tc>
          <w:tcPr>
            <w:tcW w:w="992" w:type="dxa"/>
            <w:tcBorders>
              <w:top w:val="nil"/>
              <w:left w:val="nil"/>
              <w:bottom w:val="single" w:sz="4" w:space="0" w:color="auto"/>
              <w:right w:val="single" w:sz="4" w:space="0" w:color="auto"/>
            </w:tcBorders>
            <w:shd w:val="clear" w:color="auto" w:fill="auto"/>
            <w:noWrap/>
            <w:vAlign w:val="center"/>
            <w:hideMark/>
          </w:tcPr>
          <w:p w14:paraId="4D0CDAD9" w14:textId="77777777" w:rsidR="00E85BD9" w:rsidRPr="00FD5C7F" w:rsidRDefault="00E85BD9"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0134A85A" w14:textId="77777777" w:rsidR="00E85BD9" w:rsidRPr="00FD5C7F" w:rsidRDefault="00E85BD9" w:rsidP="00491BAA">
            <w:pPr>
              <w:pStyle w:val="Bezmezer"/>
              <w:rPr>
                <w:sz w:val="18"/>
                <w:szCs w:val="18"/>
                <w:lang w:eastAsia="cs-CZ"/>
              </w:rPr>
            </w:pPr>
            <w:r w:rsidRPr="00FD5C7F">
              <w:rPr>
                <w:sz w:val="18"/>
                <w:szCs w:val="18"/>
                <w:lang w:eastAsia="cs-CZ"/>
              </w:rPr>
              <w:t> </w:t>
            </w:r>
          </w:p>
        </w:tc>
      </w:tr>
      <w:tr w:rsidR="00491BAA" w:rsidRPr="00FD5C7F" w14:paraId="5C7C2AF3"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227D560" w14:textId="77777777" w:rsidR="00E85BD9" w:rsidRPr="00FD5C7F" w:rsidRDefault="00E85BD9" w:rsidP="00491BAA">
            <w:pPr>
              <w:pStyle w:val="Bezmezer"/>
              <w:jc w:val="left"/>
              <w:rPr>
                <w:sz w:val="18"/>
                <w:szCs w:val="18"/>
                <w:lang w:eastAsia="cs-CZ"/>
              </w:rPr>
            </w:pPr>
            <w:proofErr w:type="spellStart"/>
            <w:r w:rsidRPr="00FD5C7F">
              <w:rPr>
                <w:sz w:val="18"/>
                <w:szCs w:val="18"/>
                <w:lang w:eastAsia="cs-CZ"/>
              </w:rPr>
              <w:t>RESTful</w:t>
            </w:r>
            <w:proofErr w:type="spellEnd"/>
            <w:r w:rsidRPr="00FD5C7F">
              <w:rPr>
                <w:sz w:val="18"/>
                <w:szCs w:val="18"/>
                <w:lang w:eastAsia="cs-CZ"/>
              </w:rPr>
              <w:t xml:space="preserve"> API</w:t>
            </w:r>
          </w:p>
        </w:tc>
        <w:tc>
          <w:tcPr>
            <w:tcW w:w="992" w:type="dxa"/>
            <w:tcBorders>
              <w:top w:val="nil"/>
              <w:left w:val="nil"/>
              <w:bottom w:val="single" w:sz="4" w:space="0" w:color="auto"/>
              <w:right w:val="single" w:sz="4" w:space="0" w:color="auto"/>
            </w:tcBorders>
            <w:shd w:val="clear" w:color="auto" w:fill="auto"/>
            <w:noWrap/>
            <w:vAlign w:val="center"/>
            <w:hideMark/>
          </w:tcPr>
          <w:p w14:paraId="4D317A7F" w14:textId="77777777" w:rsidR="00E85BD9" w:rsidRPr="00FD5C7F" w:rsidRDefault="00E85BD9"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7E3543EF" w14:textId="77777777" w:rsidR="00E85BD9" w:rsidRPr="00FD5C7F" w:rsidRDefault="00E85BD9" w:rsidP="00491BAA">
            <w:pPr>
              <w:pStyle w:val="Bezmezer"/>
              <w:rPr>
                <w:sz w:val="18"/>
                <w:szCs w:val="18"/>
                <w:lang w:eastAsia="cs-CZ"/>
              </w:rPr>
            </w:pPr>
            <w:r w:rsidRPr="00FD5C7F">
              <w:rPr>
                <w:sz w:val="18"/>
                <w:szCs w:val="18"/>
                <w:lang w:eastAsia="cs-CZ"/>
              </w:rPr>
              <w:t> </w:t>
            </w:r>
          </w:p>
        </w:tc>
      </w:tr>
      <w:tr w:rsidR="00491BAA" w:rsidRPr="00FD5C7F" w14:paraId="4B453D35"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2888153" w14:textId="77777777" w:rsidR="00E85BD9" w:rsidRPr="00FD5C7F" w:rsidRDefault="00E85BD9" w:rsidP="00491BAA">
            <w:pPr>
              <w:pStyle w:val="Bezmezer"/>
              <w:jc w:val="left"/>
              <w:rPr>
                <w:sz w:val="18"/>
                <w:szCs w:val="18"/>
                <w:lang w:eastAsia="cs-CZ"/>
              </w:rPr>
            </w:pPr>
            <w:r w:rsidRPr="00FD5C7F">
              <w:rPr>
                <w:sz w:val="18"/>
                <w:szCs w:val="18"/>
                <w:lang w:eastAsia="cs-CZ"/>
              </w:rPr>
              <w:t>Nástroj pro reportování výkonnosti a kapacity až 1 rok zpětně</w:t>
            </w:r>
          </w:p>
        </w:tc>
        <w:tc>
          <w:tcPr>
            <w:tcW w:w="992" w:type="dxa"/>
            <w:tcBorders>
              <w:top w:val="nil"/>
              <w:left w:val="nil"/>
              <w:bottom w:val="single" w:sz="4" w:space="0" w:color="auto"/>
              <w:right w:val="single" w:sz="4" w:space="0" w:color="auto"/>
            </w:tcBorders>
            <w:shd w:val="clear" w:color="auto" w:fill="auto"/>
            <w:noWrap/>
            <w:vAlign w:val="center"/>
            <w:hideMark/>
          </w:tcPr>
          <w:p w14:paraId="69D606D8" w14:textId="77777777" w:rsidR="00E85BD9" w:rsidRPr="00FD5C7F" w:rsidRDefault="00E85BD9"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52D1876D" w14:textId="77777777" w:rsidR="00E85BD9" w:rsidRPr="00FD5C7F" w:rsidRDefault="00E85BD9" w:rsidP="00491BAA">
            <w:pPr>
              <w:pStyle w:val="Bezmezer"/>
              <w:rPr>
                <w:sz w:val="18"/>
                <w:szCs w:val="18"/>
                <w:lang w:eastAsia="cs-CZ"/>
              </w:rPr>
            </w:pPr>
            <w:r w:rsidRPr="00FD5C7F">
              <w:rPr>
                <w:sz w:val="18"/>
                <w:szCs w:val="18"/>
                <w:lang w:eastAsia="cs-CZ"/>
              </w:rPr>
              <w:t> </w:t>
            </w:r>
          </w:p>
        </w:tc>
      </w:tr>
      <w:tr w:rsidR="00491BAA" w:rsidRPr="00FD5C7F" w14:paraId="62C5CBA5"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tcPr>
          <w:p w14:paraId="46BECF2B" w14:textId="0E73EB1F" w:rsidR="00491BAA" w:rsidRPr="00FD5C7F" w:rsidRDefault="00491BAA" w:rsidP="00491BAA">
            <w:pPr>
              <w:pStyle w:val="Bezmezer"/>
              <w:jc w:val="left"/>
              <w:rPr>
                <w:sz w:val="18"/>
                <w:szCs w:val="18"/>
                <w:lang w:eastAsia="cs-CZ"/>
              </w:rPr>
            </w:pPr>
            <w:r w:rsidRPr="00FD5C7F">
              <w:rPr>
                <w:sz w:val="18"/>
                <w:szCs w:val="18"/>
                <w:lang w:eastAsia="cs-CZ"/>
              </w:rPr>
              <w:t xml:space="preserve">Podpora </w:t>
            </w:r>
            <w:proofErr w:type="spellStart"/>
            <w:r w:rsidRPr="00FD5C7F">
              <w:rPr>
                <w:sz w:val="18"/>
                <w:szCs w:val="18"/>
                <w:lang w:eastAsia="cs-CZ"/>
              </w:rPr>
              <w:t>VMware</w:t>
            </w:r>
            <w:proofErr w:type="spellEnd"/>
            <w:r w:rsidRPr="00FD5C7F">
              <w:rPr>
                <w:sz w:val="18"/>
                <w:szCs w:val="18"/>
                <w:lang w:eastAsia="cs-CZ"/>
              </w:rPr>
              <w:t xml:space="preserve"> VAAI</w:t>
            </w:r>
          </w:p>
        </w:tc>
        <w:tc>
          <w:tcPr>
            <w:tcW w:w="992" w:type="dxa"/>
            <w:tcBorders>
              <w:top w:val="nil"/>
              <w:left w:val="single" w:sz="4" w:space="0" w:color="auto"/>
              <w:bottom w:val="single" w:sz="4" w:space="0" w:color="auto"/>
              <w:right w:val="single" w:sz="4" w:space="0" w:color="auto"/>
            </w:tcBorders>
            <w:vAlign w:val="center"/>
          </w:tcPr>
          <w:p w14:paraId="211E7A44" w14:textId="77777777" w:rsidR="00491BAA" w:rsidRPr="00FD5C7F" w:rsidRDefault="00491BAA" w:rsidP="00491BAA">
            <w:pPr>
              <w:pStyle w:val="Bezmezer"/>
              <w:rPr>
                <w:sz w:val="18"/>
                <w:szCs w:val="18"/>
                <w:lang w:eastAsia="cs-CZ"/>
              </w:rPr>
            </w:pPr>
          </w:p>
        </w:tc>
        <w:tc>
          <w:tcPr>
            <w:tcW w:w="2121" w:type="dxa"/>
            <w:tcBorders>
              <w:top w:val="nil"/>
              <w:left w:val="single" w:sz="4" w:space="0" w:color="auto"/>
              <w:bottom w:val="single" w:sz="4" w:space="0" w:color="auto"/>
              <w:right w:val="single" w:sz="4" w:space="0" w:color="auto"/>
            </w:tcBorders>
            <w:vAlign w:val="center"/>
          </w:tcPr>
          <w:p w14:paraId="29454DC8" w14:textId="77777777" w:rsidR="00491BAA" w:rsidRPr="00FD5C7F" w:rsidRDefault="00491BAA" w:rsidP="00491BAA">
            <w:pPr>
              <w:pStyle w:val="Bezmezer"/>
              <w:rPr>
                <w:sz w:val="18"/>
                <w:szCs w:val="18"/>
                <w:lang w:eastAsia="cs-CZ"/>
              </w:rPr>
            </w:pPr>
          </w:p>
        </w:tc>
      </w:tr>
      <w:tr w:rsidR="00491BAA" w:rsidRPr="00FD5C7F" w14:paraId="18DEB36F"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tcPr>
          <w:p w14:paraId="7D51391E" w14:textId="100FAA67" w:rsidR="00491BAA" w:rsidRPr="00FD5C7F" w:rsidRDefault="00491BAA" w:rsidP="00491BAA">
            <w:pPr>
              <w:pStyle w:val="Bezmezer"/>
              <w:jc w:val="left"/>
              <w:rPr>
                <w:sz w:val="18"/>
                <w:szCs w:val="18"/>
                <w:lang w:eastAsia="cs-CZ"/>
              </w:rPr>
            </w:pPr>
            <w:r w:rsidRPr="00FD5C7F">
              <w:rPr>
                <w:sz w:val="18"/>
                <w:szCs w:val="18"/>
                <w:lang w:eastAsia="cs-CZ"/>
              </w:rPr>
              <w:t xml:space="preserve">Podpora </w:t>
            </w:r>
            <w:proofErr w:type="spellStart"/>
            <w:r w:rsidRPr="00FD5C7F">
              <w:rPr>
                <w:sz w:val="18"/>
                <w:szCs w:val="18"/>
                <w:lang w:eastAsia="cs-CZ"/>
              </w:rPr>
              <w:t>VMware</w:t>
            </w:r>
            <w:proofErr w:type="spellEnd"/>
            <w:r w:rsidRPr="00FD5C7F">
              <w:rPr>
                <w:sz w:val="18"/>
                <w:szCs w:val="18"/>
                <w:lang w:eastAsia="cs-CZ"/>
              </w:rPr>
              <w:t xml:space="preserve"> VASA</w:t>
            </w:r>
          </w:p>
        </w:tc>
        <w:tc>
          <w:tcPr>
            <w:tcW w:w="992" w:type="dxa"/>
            <w:tcBorders>
              <w:top w:val="nil"/>
              <w:left w:val="single" w:sz="4" w:space="0" w:color="auto"/>
              <w:bottom w:val="single" w:sz="4" w:space="0" w:color="auto"/>
              <w:right w:val="single" w:sz="4" w:space="0" w:color="auto"/>
            </w:tcBorders>
            <w:vAlign w:val="center"/>
          </w:tcPr>
          <w:p w14:paraId="30092378" w14:textId="77777777" w:rsidR="00491BAA" w:rsidRPr="00FD5C7F" w:rsidRDefault="00491BAA" w:rsidP="00491BAA">
            <w:pPr>
              <w:pStyle w:val="Bezmezer"/>
              <w:rPr>
                <w:sz w:val="18"/>
                <w:szCs w:val="18"/>
                <w:lang w:eastAsia="cs-CZ"/>
              </w:rPr>
            </w:pPr>
          </w:p>
        </w:tc>
        <w:tc>
          <w:tcPr>
            <w:tcW w:w="2121" w:type="dxa"/>
            <w:tcBorders>
              <w:top w:val="nil"/>
              <w:left w:val="single" w:sz="4" w:space="0" w:color="auto"/>
              <w:bottom w:val="single" w:sz="4" w:space="0" w:color="auto"/>
              <w:right w:val="single" w:sz="4" w:space="0" w:color="auto"/>
            </w:tcBorders>
            <w:vAlign w:val="center"/>
          </w:tcPr>
          <w:p w14:paraId="69A277E6" w14:textId="77777777" w:rsidR="00491BAA" w:rsidRPr="00FD5C7F" w:rsidRDefault="00491BAA" w:rsidP="00491BAA">
            <w:pPr>
              <w:pStyle w:val="Bezmezer"/>
              <w:rPr>
                <w:sz w:val="18"/>
                <w:szCs w:val="18"/>
                <w:lang w:eastAsia="cs-CZ"/>
              </w:rPr>
            </w:pPr>
          </w:p>
        </w:tc>
      </w:tr>
      <w:tr w:rsidR="00491BAA" w:rsidRPr="00FD5C7F" w14:paraId="56A15698"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2A56341" w14:textId="77777777" w:rsidR="00491BAA" w:rsidRPr="00FD5C7F" w:rsidRDefault="00491BAA" w:rsidP="00491BAA">
            <w:pPr>
              <w:pStyle w:val="Bezmezer"/>
              <w:jc w:val="left"/>
              <w:rPr>
                <w:sz w:val="18"/>
                <w:szCs w:val="18"/>
                <w:lang w:eastAsia="cs-CZ"/>
              </w:rPr>
            </w:pPr>
            <w:proofErr w:type="spellStart"/>
            <w:r w:rsidRPr="00FD5C7F">
              <w:rPr>
                <w:sz w:val="18"/>
                <w:szCs w:val="18"/>
                <w:lang w:eastAsia="cs-CZ"/>
              </w:rPr>
              <w:lastRenderedPageBreak/>
              <w:t>Alerty</w:t>
            </w:r>
            <w:proofErr w:type="spellEnd"/>
            <w:r w:rsidRPr="00FD5C7F">
              <w:rPr>
                <w:sz w:val="18"/>
                <w:szCs w:val="18"/>
                <w:lang w:eastAsia="cs-CZ"/>
              </w:rPr>
              <w:t xml:space="preserve"> výpadku fyzické nebo logické komponenty pole minimálně pro indikaci HW problému přes SMTP a SNMP </w:t>
            </w:r>
          </w:p>
        </w:tc>
        <w:tc>
          <w:tcPr>
            <w:tcW w:w="992" w:type="dxa"/>
            <w:tcBorders>
              <w:top w:val="nil"/>
              <w:left w:val="nil"/>
              <w:bottom w:val="single" w:sz="4" w:space="0" w:color="auto"/>
              <w:right w:val="single" w:sz="4" w:space="0" w:color="auto"/>
            </w:tcBorders>
            <w:shd w:val="clear" w:color="auto" w:fill="auto"/>
            <w:noWrap/>
            <w:vAlign w:val="center"/>
            <w:hideMark/>
          </w:tcPr>
          <w:p w14:paraId="1DDD6C70" w14:textId="77777777" w:rsidR="00491BAA" w:rsidRPr="00FD5C7F" w:rsidRDefault="00491BAA"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5295C487" w14:textId="77777777" w:rsidR="00491BAA" w:rsidRPr="00FD5C7F" w:rsidRDefault="00491BAA" w:rsidP="00491BAA">
            <w:pPr>
              <w:pStyle w:val="Bezmezer"/>
              <w:rPr>
                <w:sz w:val="18"/>
                <w:szCs w:val="18"/>
                <w:lang w:eastAsia="cs-CZ"/>
              </w:rPr>
            </w:pPr>
            <w:r w:rsidRPr="00FD5C7F">
              <w:rPr>
                <w:sz w:val="18"/>
                <w:szCs w:val="18"/>
                <w:lang w:eastAsia="cs-CZ"/>
              </w:rPr>
              <w:t> </w:t>
            </w:r>
          </w:p>
        </w:tc>
      </w:tr>
      <w:tr w:rsidR="00491BAA" w:rsidRPr="00FD5C7F" w14:paraId="388DB1BC"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683E01C" w14:textId="77777777" w:rsidR="00491BAA" w:rsidRPr="00FD5C7F" w:rsidRDefault="00491BAA" w:rsidP="00491BAA">
            <w:pPr>
              <w:pStyle w:val="Bezmezer"/>
              <w:jc w:val="left"/>
              <w:rPr>
                <w:sz w:val="18"/>
                <w:szCs w:val="18"/>
                <w:lang w:eastAsia="cs-CZ"/>
              </w:rPr>
            </w:pPr>
            <w:r w:rsidRPr="00FD5C7F">
              <w:rPr>
                <w:sz w:val="18"/>
                <w:szCs w:val="18"/>
                <w:lang w:eastAsia="cs-CZ"/>
              </w:rPr>
              <w:t xml:space="preserve">Podpora OS Windows Server 2019 a 2022, </w:t>
            </w:r>
            <w:proofErr w:type="spellStart"/>
            <w:r w:rsidRPr="00FD5C7F">
              <w:rPr>
                <w:sz w:val="18"/>
                <w:szCs w:val="18"/>
                <w:lang w:eastAsia="cs-CZ"/>
              </w:rPr>
              <w:t>VMware</w:t>
            </w:r>
            <w:proofErr w:type="spellEnd"/>
            <w:r w:rsidRPr="00FD5C7F">
              <w:rPr>
                <w:sz w:val="18"/>
                <w:szCs w:val="18"/>
                <w:lang w:eastAsia="cs-CZ"/>
              </w:rPr>
              <w:t xml:space="preserve"> 7 a 8, </w:t>
            </w:r>
            <w:proofErr w:type="spellStart"/>
            <w:r w:rsidRPr="00FD5C7F">
              <w:rPr>
                <w:sz w:val="18"/>
                <w:szCs w:val="18"/>
                <w:lang w:eastAsia="cs-CZ"/>
              </w:rPr>
              <w:t>Suse</w:t>
            </w:r>
            <w:proofErr w:type="spellEnd"/>
            <w:r w:rsidRPr="00FD5C7F">
              <w:rPr>
                <w:sz w:val="18"/>
                <w:szCs w:val="18"/>
                <w:lang w:eastAsia="cs-CZ"/>
              </w:rPr>
              <w:t xml:space="preserve"> Linux a </w:t>
            </w:r>
            <w:proofErr w:type="spellStart"/>
            <w:r w:rsidRPr="00FD5C7F">
              <w:rPr>
                <w:sz w:val="18"/>
                <w:szCs w:val="18"/>
                <w:lang w:eastAsia="cs-CZ"/>
              </w:rPr>
              <w:t>RedHat</w:t>
            </w:r>
            <w:proofErr w:type="spellEnd"/>
            <w:r w:rsidRPr="00FD5C7F">
              <w:rPr>
                <w:sz w:val="18"/>
                <w:szCs w:val="18"/>
                <w:lang w:eastAsia="cs-CZ"/>
              </w:rPr>
              <w:t xml:space="preserve"> 7.x</w:t>
            </w:r>
          </w:p>
        </w:tc>
        <w:tc>
          <w:tcPr>
            <w:tcW w:w="992" w:type="dxa"/>
            <w:tcBorders>
              <w:top w:val="nil"/>
              <w:left w:val="nil"/>
              <w:bottom w:val="single" w:sz="4" w:space="0" w:color="auto"/>
              <w:right w:val="single" w:sz="4" w:space="0" w:color="auto"/>
            </w:tcBorders>
            <w:shd w:val="clear" w:color="auto" w:fill="auto"/>
            <w:noWrap/>
            <w:vAlign w:val="center"/>
            <w:hideMark/>
          </w:tcPr>
          <w:p w14:paraId="0C395250" w14:textId="77777777" w:rsidR="00491BAA" w:rsidRPr="00FD5C7F" w:rsidRDefault="00491BAA"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0E178D20" w14:textId="77777777" w:rsidR="00491BAA" w:rsidRPr="00FD5C7F" w:rsidRDefault="00491BAA" w:rsidP="00491BAA">
            <w:pPr>
              <w:pStyle w:val="Bezmezer"/>
              <w:rPr>
                <w:sz w:val="18"/>
                <w:szCs w:val="18"/>
                <w:lang w:eastAsia="cs-CZ"/>
              </w:rPr>
            </w:pPr>
            <w:r w:rsidRPr="00FD5C7F">
              <w:rPr>
                <w:sz w:val="18"/>
                <w:szCs w:val="18"/>
                <w:lang w:eastAsia="cs-CZ"/>
              </w:rPr>
              <w:t> </w:t>
            </w:r>
          </w:p>
        </w:tc>
      </w:tr>
      <w:tr w:rsidR="00491BAA" w:rsidRPr="00FD5C7F" w14:paraId="1DF28F90"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EE83A1C" w14:textId="77777777" w:rsidR="00491BAA" w:rsidRPr="00FD5C7F" w:rsidRDefault="00491BAA" w:rsidP="00491BAA">
            <w:pPr>
              <w:pStyle w:val="Bezmezer"/>
              <w:jc w:val="left"/>
              <w:rPr>
                <w:sz w:val="18"/>
                <w:szCs w:val="18"/>
                <w:lang w:eastAsia="cs-CZ"/>
              </w:rPr>
            </w:pPr>
            <w:r w:rsidRPr="00FD5C7F">
              <w:rPr>
                <w:sz w:val="18"/>
                <w:szCs w:val="18"/>
                <w:lang w:eastAsia="cs-CZ"/>
              </w:rPr>
              <w:t>Funkcionalita pro šifrování veškerých uložených dat, včetně systému pro správu šifrovacích klíčů</w:t>
            </w:r>
          </w:p>
        </w:tc>
        <w:tc>
          <w:tcPr>
            <w:tcW w:w="992" w:type="dxa"/>
            <w:tcBorders>
              <w:top w:val="nil"/>
              <w:left w:val="nil"/>
              <w:bottom w:val="single" w:sz="4" w:space="0" w:color="auto"/>
              <w:right w:val="single" w:sz="4" w:space="0" w:color="auto"/>
            </w:tcBorders>
            <w:shd w:val="clear" w:color="auto" w:fill="auto"/>
            <w:noWrap/>
            <w:vAlign w:val="center"/>
            <w:hideMark/>
          </w:tcPr>
          <w:p w14:paraId="1E0A2295" w14:textId="77777777" w:rsidR="00491BAA" w:rsidRPr="00FD5C7F" w:rsidRDefault="00491BAA"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05DD82E0" w14:textId="77777777" w:rsidR="00491BAA" w:rsidRPr="00FD5C7F" w:rsidRDefault="00491BAA" w:rsidP="00491BAA">
            <w:pPr>
              <w:pStyle w:val="Bezmezer"/>
              <w:rPr>
                <w:sz w:val="18"/>
                <w:szCs w:val="18"/>
                <w:lang w:eastAsia="cs-CZ"/>
              </w:rPr>
            </w:pPr>
            <w:r w:rsidRPr="00FD5C7F">
              <w:rPr>
                <w:sz w:val="18"/>
                <w:szCs w:val="18"/>
                <w:lang w:eastAsia="cs-CZ"/>
              </w:rPr>
              <w:t> </w:t>
            </w:r>
          </w:p>
        </w:tc>
      </w:tr>
      <w:tr w:rsidR="00491BAA" w:rsidRPr="00FD5C7F" w14:paraId="22B32FF6"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D7A4606" w14:textId="77777777" w:rsidR="00491BAA" w:rsidRPr="00FD5C7F" w:rsidRDefault="00491BAA" w:rsidP="00491BAA">
            <w:pPr>
              <w:pStyle w:val="Bezmezer"/>
              <w:jc w:val="left"/>
              <w:rPr>
                <w:sz w:val="18"/>
                <w:szCs w:val="18"/>
                <w:lang w:eastAsia="cs-CZ"/>
              </w:rPr>
            </w:pPr>
            <w:r w:rsidRPr="00FD5C7F">
              <w:rPr>
                <w:sz w:val="18"/>
                <w:szCs w:val="18"/>
                <w:lang w:eastAsia="cs-CZ"/>
              </w:rPr>
              <w:t>Pole musí podporovat standardy SNMP v3, SMI‐S v1.6</w:t>
            </w:r>
          </w:p>
        </w:tc>
        <w:tc>
          <w:tcPr>
            <w:tcW w:w="992" w:type="dxa"/>
            <w:tcBorders>
              <w:top w:val="nil"/>
              <w:left w:val="nil"/>
              <w:bottom w:val="single" w:sz="4" w:space="0" w:color="auto"/>
              <w:right w:val="single" w:sz="4" w:space="0" w:color="auto"/>
            </w:tcBorders>
            <w:shd w:val="clear" w:color="auto" w:fill="auto"/>
            <w:noWrap/>
            <w:vAlign w:val="center"/>
            <w:hideMark/>
          </w:tcPr>
          <w:p w14:paraId="56DD55A8" w14:textId="77777777" w:rsidR="00491BAA" w:rsidRPr="00FD5C7F" w:rsidRDefault="00491BAA"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042BE314" w14:textId="77777777" w:rsidR="00491BAA" w:rsidRPr="00FD5C7F" w:rsidRDefault="00491BAA" w:rsidP="00491BAA">
            <w:pPr>
              <w:pStyle w:val="Bezmezer"/>
              <w:rPr>
                <w:sz w:val="18"/>
                <w:szCs w:val="18"/>
                <w:lang w:eastAsia="cs-CZ"/>
              </w:rPr>
            </w:pPr>
            <w:r w:rsidRPr="00FD5C7F">
              <w:rPr>
                <w:sz w:val="18"/>
                <w:szCs w:val="18"/>
                <w:lang w:eastAsia="cs-CZ"/>
              </w:rPr>
              <w:t> </w:t>
            </w:r>
          </w:p>
        </w:tc>
      </w:tr>
      <w:tr w:rsidR="00491BAA" w:rsidRPr="00FD5C7F" w14:paraId="174AA885"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F43C4F6" w14:textId="77777777" w:rsidR="00491BAA" w:rsidRPr="00FD5C7F" w:rsidRDefault="00491BAA" w:rsidP="00491BAA">
            <w:pPr>
              <w:pStyle w:val="Bezmezer"/>
              <w:jc w:val="left"/>
              <w:rPr>
                <w:sz w:val="18"/>
                <w:szCs w:val="18"/>
                <w:lang w:eastAsia="cs-CZ"/>
              </w:rPr>
            </w:pPr>
            <w:r w:rsidRPr="00FD5C7F">
              <w:rPr>
                <w:sz w:val="18"/>
                <w:szCs w:val="18"/>
                <w:lang w:eastAsia="cs-CZ"/>
              </w:rPr>
              <w:t>Funkcionalita Call-</w:t>
            </w:r>
            <w:proofErr w:type="spellStart"/>
            <w:r w:rsidRPr="00FD5C7F">
              <w:rPr>
                <w:sz w:val="18"/>
                <w:szCs w:val="18"/>
                <w:lang w:eastAsia="cs-CZ"/>
              </w:rPr>
              <w:t>Home</w:t>
            </w:r>
            <w:proofErr w:type="spellEnd"/>
            <w:r w:rsidRPr="00FD5C7F">
              <w:rPr>
                <w:sz w:val="18"/>
                <w:szCs w:val="18"/>
                <w:lang w:eastAsia="cs-CZ"/>
              </w:rPr>
              <w:t xml:space="preserve"> pro automatizaci chybových hlášení a servisních zásahů s napojením na centrum podpory výrobce</w:t>
            </w:r>
          </w:p>
        </w:tc>
        <w:tc>
          <w:tcPr>
            <w:tcW w:w="992" w:type="dxa"/>
            <w:tcBorders>
              <w:top w:val="nil"/>
              <w:left w:val="nil"/>
              <w:bottom w:val="single" w:sz="4" w:space="0" w:color="auto"/>
              <w:right w:val="single" w:sz="4" w:space="0" w:color="auto"/>
            </w:tcBorders>
            <w:shd w:val="clear" w:color="auto" w:fill="auto"/>
            <w:noWrap/>
            <w:vAlign w:val="center"/>
            <w:hideMark/>
          </w:tcPr>
          <w:p w14:paraId="75E7EDFA" w14:textId="77777777" w:rsidR="00491BAA" w:rsidRPr="00FD5C7F" w:rsidRDefault="00491BAA"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5DA17D24" w14:textId="77777777" w:rsidR="00491BAA" w:rsidRPr="00FD5C7F" w:rsidRDefault="00491BAA" w:rsidP="00491BAA">
            <w:pPr>
              <w:pStyle w:val="Bezmezer"/>
              <w:rPr>
                <w:sz w:val="18"/>
                <w:szCs w:val="18"/>
                <w:lang w:eastAsia="cs-CZ"/>
              </w:rPr>
            </w:pPr>
            <w:r w:rsidRPr="00FD5C7F">
              <w:rPr>
                <w:sz w:val="18"/>
                <w:szCs w:val="18"/>
                <w:lang w:eastAsia="cs-CZ"/>
              </w:rPr>
              <w:t> </w:t>
            </w:r>
          </w:p>
        </w:tc>
      </w:tr>
      <w:tr w:rsidR="00491BAA" w:rsidRPr="00FD5C7F" w14:paraId="5DBDAD81" w14:textId="77777777" w:rsidTr="00FD5C7F">
        <w:trPr>
          <w:trHeight w:val="20"/>
        </w:trPr>
        <w:tc>
          <w:tcPr>
            <w:tcW w:w="5949" w:type="dxa"/>
            <w:tcBorders>
              <w:top w:val="nil"/>
              <w:left w:val="single" w:sz="4" w:space="0" w:color="auto"/>
              <w:bottom w:val="single" w:sz="4" w:space="0" w:color="auto"/>
              <w:right w:val="single" w:sz="4" w:space="0" w:color="auto"/>
            </w:tcBorders>
            <w:shd w:val="clear" w:color="000000" w:fill="BFBFBF"/>
            <w:vAlign w:val="center"/>
            <w:hideMark/>
          </w:tcPr>
          <w:p w14:paraId="262FB303" w14:textId="77777777" w:rsidR="00491BAA" w:rsidRPr="00FD5C7F" w:rsidRDefault="00491BAA" w:rsidP="00491BAA">
            <w:pPr>
              <w:pStyle w:val="Bezmezer"/>
              <w:jc w:val="left"/>
              <w:rPr>
                <w:sz w:val="18"/>
                <w:szCs w:val="18"/>
                <w:lang w:eastAsia="cs-CZ"/>
              </w:rPr>
            </w:pPr>
            <w:r w:rsidRPr="00FD5C7F">
              <w:rPr>
                <w:sz w:val="18"/>
                <w:szCs w:val="18"/>
                <w:lang w:eastAsia="cs-CZ"/>
              </w:rPr>
              <w:t>Podpora výrobce</w:t>
            </w:r>
          </w:p>
        </w:tc>
        <w:tc>
          <w:tcPr>
            <w:tcW w:w="992" w:type="dxa"/>
            <w:tcBorders>
              <w:top w:val="nil"/>
              <w:left w:val="nil"/>
              <w:bottom w:val="single" w:sz="4" w:space="0" w:color="auto"/>
              <w:right w:val="single" w:sz="4" w:space="0" w:color="auto"/>
            </w:tcBorders>
            <w:shd w:val="clear" w:color="000000" w:fill="BFBFBF"/>
            <w:noWrap/>
            <w:vAlign w:val="bottom"/>
            <w:hideMark/>
          </w:tcPr>
          <w:p w14:paraId="0EF33284" w14:textId="77777777" w:rsidR="00491BAA" w:rsidRPr="00FD5C7F" w:rsidRDefault="00491BAA"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000000" w:fill="BFBFBF"/>
            <w:noWrap/>
            <w:vAlign w:val="bottom"/>
            <w:hideMark/>
          </w:tcPr>
          <w:p w14:paraId="22E59CD0" w14:textId="77777777" w:rsidR="00491BAA" w:rsidRPr="00FD5C7F" w:rsidRDefault="00491BAA" w:rsidP="00491BAA">
            <w:pPr>
              <w:pStyle w:val="Bezmezer"/>
              <w:rPr>
                <w:sz w:val="18"/>
                <w:szCs w:val="18"/>
                <w:lang w:eastAsia="cs-CZ"/>
              </w:rPr>
            </w:pPr>
            <w:r w:rsidRPr="00FD5C7F">
              <w:rPr>
                <w:sz w:val="18"/>
                <w:szCs w:val="18"/>
                <w:lang w:eastAsia="cs-CZ"/>
              </w:rPr>
              <w:t> </w:t>
            </w:r>
          </w:p>
        </w:tc>
      </w:tr>
      <w:tr w:rsidR="00491BAA" w:rsidRPr="00FD5C7F" w14:paraId="2A46D59A" w14:textId="77777777" w:rsidTr="00FD5C7F">
        <w:trPr>
          <w:trHeight w:val="20"/>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0B614D0" w14:textId="25D3D413" w:rsidR="00491BAA" w:rsidRPr="00FD5C7F" w:rsidRDefault="00491BAA" w:rsidP="00491BAA">
            <w:pPr>
              <w:pStyle w:val="Bezmezer"/>
              <w:jc w:val="left"/>
              <w:rPr>
                <w:sz w:val="18"/>
                <w:szCs w:val="18"/>
                <w:lang w:eastAsia="cs-CZ"/>
              </w:rPr>
            </w:pPr>
            <w:r w:rsidRPr="00FD5C7F">
              <w:rPr>
                <w:sz w:val="18"/>
                <w:szCs w:val="18"/>
                <w:lang w:eastAsia="cs-CZ"/>
              </w:rPr>
              <w:t xml:space="preserve">Podpora v režimu 9x5 na 60 měsíců s odezvou nejpozději do 4 hodin (počítaných v rámci doby podpory) od nahlášení požadavku dodavateli a opravou (odstraněním závady) do konce pracovního dne následujícího po nahlášení požadavku dodavateli. </w:t>
            </w:r>
          </w:p>
        </w:tc>
        <w:tc>
          <w:tcPr>
            <w:tcW w:w="992" w:type="dxa"/>
            <w:tcBorders>
              <w:top w:val="nil"/>
              <w:left w:val="nil"/>
              <w:bottom w:val="single" w:sz="4" w:space="0" w:color="auto"/>
              <w:right w:val="single" w:sz="4" w:space="0" w:color="auto"/>
            </w:tcBorders>
            <w:shd w:val="clear" w:color="auto" w:fill="auto"/>
            <w:noWrap/>
            <w:vAlign w:val="center"/>
            <w:hideMark/>
          </w:tcPr>
          <w:p w14:paraId="74495F6D" w14:textId="77777777" w:rsidR="00491BAA" w:rsidRPr="00FD5C7F" w:rsidRDefault="00491BAA" w:rsidP="00491BAA">
            <w:pPr>
              <w:pStyle w:val="Bezmezer"/>
              <w:rPr>
                <w:sz w:val="18"/>
                <w:szCs w:val="18"/>
                <w:lang w:eastAsia="cs-CZ"/>
              </w:rPr>
            </w:pPr>
            <w:r w:rsidRPr="00FD5C7F">
              <w:rPr>
                <w:sz w:val="18"/>
                <w:szCs w:val="18"/>
                <w:lang w:eastAsia="cs-CZ"/>
              </w:rPr>
              <w:t> </w:t>
            </w:r>
          </w:p>
        </w:tc>
        <w:tc>
          <w:tcPr>
            <w:tcW w:w="2121" w:type="dxa"/>
            <w:tcBorders>
              <w:top w:val="nil"/>
              <w:left w:val="nil"/>
              <w:bottom w:val="single" w:sz="4" w:space="0" w:color="auto"/>
              <w:right w:val="single" w:sz="4" w:space="0" w:color="auto"/>
            </w:tcBorders>
            <w:shd w:val="clear" w:color="auto" w:fill="auto"/>
            <w:noWrap/>
            <w:vAlign w:val="center"/>
            <w:hideMark/>
          </w:tcPr>
          <w:p w14:paraId="3DDEE012" w14:textId="77777777" w:rsidR="00491BAA" w:rsidRPr="00FD5C7F" w:rsidRDefault="00491BAA" w:rsidP="00491BAA">
            <w:pPr>
              <w:pStyle w:val="Bezmezer"/>
              <w:rPr>
                <w:sz w:val="18"/>
                <w:szCs w:val="18"/>
                <w:lang w:eastAsia="cs-CZ"/>
              </w:rPr>
            </w:pPr>
            <w:r w:rsidRPr="00FD5C7F">
              <w:rPr>
                <w:sz w:val="18"/>
                <w:szCs w:val="18"/>
                <w:lang w:eastAsia="cs-CZ"/>
              </w:rPr>
              <w:t> </w:t>
            </w:r>
          </w:p>
        </w:tc>
      </w:tr>
    </w:tbl>
    <w:p w14:paraId="01A8D84A" w14:textId="77777777" w:rsidR="00E85BD9" w:rsidRPr="00491BAA" w:rsidRDefault="00E85BD9" w:rsidP="00030367"/>
    <w:p w14:paraId="5E9B8B43" w14:textId="77777777" w:rsidR="00030367" w:rsidRPr="00491BAA" w:rsidRDefault="00030367" w:rsidP="00030367">
      <w:pPr>
        <w:pStyle w:val="Nadpis2"/>
      </w:pPr>
      <w:bookmarkStart w:id="17" w:name="_Toc160694693"/>
      <w:r w:rsidRPr="00491BAA">
        <w:t>Popis nabízeného plnění</w:t>
      </w:r>
      <w:bookmarkEnd w:id="17"/>
    </w:p>
    <w:p w14:paraId="103A81E7" w14:textId="6DC0F6C1" w:rsidR="00030367" w:rsidRPr="00491BAA" w:rsidRDefault="00030367" w:rsidP="00030367">
      <w:r w:rsidRPr="00491BAA">
        <w:rPr>
          <w:highlight w:val="yellow"/>
        </w:rPr>
        <w:t xml:space="preserve">Účastník tento text vymaže. Účastník zde detailně </w:t>
      </w:r>
      <w:r w:rsidR="0073492E">
        <w:rPr>
          <w:highlight w:val="yellow"/>
        </w:rPr>
        <w:t>popíše nabízené řešení včetně</w:t>
      </w:r>
      <w:r w:rsidRPr="00491BAA">
        <w:rPr>
          <w:highlight w:val="yellow"/>
        </w:rPr>
        <w:t xml:space="preserve"> komponentního položkového rozpadu, a včetně uvedení technických parametrů (smí se využít česky či anglicky psaných částí </w:t>
      </w:r>
      <w:proofErr w:type="spellStart"/>
      <w:r w:rsidRPr="00491BAA">
        <w:rPr>
          <w:highlight w:val="yellow"/>
        </w:rPr>
        <w:t>datasheetu</w:t>
      </w:r>
      <w:proofErr w:type="spellEnd"/>
      <w:r w:rsidRPr="00491BAA">
        <w:rPr>
          <w:highlight w:val="yellow"/>
        </w:rPr>
        <w:t xml:space="preserve"> či technické dokumentace výrobce, či technických listů a/nebo certifikátů výrobku) a dalších nezbytných informací, ze kterých bude zřejmé splnění požadavků zadavatele.</w:t>
      </w:r>
    </w:p>
    <w:p w14:paraId="2F96385C" w14:textId="77777777" w:rsidR="00030367" w:rsidRPr="00491BAA" w:rsidRDefault="00030367" w:rsidP="00030367"/>
    <w:p w14:paraId="30FCF92A" w14:textId="60FC3CC2" w:rsidR="00596C1C" w:rsidRDefault="00596C1C">
      <w:pPr>
        <w:spacing w:before="0" w:after="160" w:line="259" w:lineRule="auto"/>
        <w:jc w:val="left"/>
      </w:pPr>
      <w:r>
        <w:br w:type="page"/>
      </w:r>
    </w:p>
    <w:p w14:paraId="47B3C534" w14:textId="77777777" w:rsidR="00030367" w:rsidRPr="00491BAA" w:rsidRDefault="00030367" w:rsidP="00030367"/>
    <w:p w14:paraId="76F09CD0" w14:textId="08F6BB63" w:rsidR="00030367" w:rsidRDefault="00046855" w:rsidP="00046855">
      <w:pPr>
        <w:pStyle w:val="Nadpis1"/>
      </w:pPr>
      <w:bookmarkStart w:id="18" w:name="_Toc160694694"/>
      <w:r>
        <w:t>Příslušenství</w:t>
      </w:r>
      <w:bookmarkEnd w:id="18"/>
    </w:p>
    <w:p w14:paraId="2F2060D1" w14:textId="77777777" w:rsidR="0073492E" w:rsidRPr="00491BAA" w:rsidRDefault="0073492E" w:rsidP="0073492E">
      <w:pPr>
        <w:pStyle w:val="Nadpis2"/>
      </w:pPr>
      <w:bookmarkStart w:id="19" w:name="_Toc160694695"/>
      <w:r w:rsidRPr="00491BAA">
        <w:t>Požadavky zadavatele</w:t>
      </w:r>
      <w:bookmarkEnd w:id="19"/>
    </w:p>
    <w:p w14:paraId="35478910" w14:textId="6D4AE9AC" w:rsidR="00071C7B" w:rsidRDefault="00071C7B" w:rsidP="0073492E">
      <w:r>
        <w:t>Zadavatel požaduje coby součást dodávky i zajištění standardního příslušenství, které umožní realizaci celku z dodávaných komponent, zejména pak:</w:t>
      </w:r>
    </w:p>
    <w:p w14:paraId="0556C832" w14:textId="2953554F" w:rsidR="00071C7B" w:rsidRDefault="00071C7B" w:rsidP="00071C7B">
      <w:pPr>
        <w:pStyle w:val="Odstavecseseznamem"/>
        <w:numPr>
          <w:ilvl w:val="0"/>
          <w:numId w:val="2"/>
        </w:numPr>
      </w:pPr>
      <w:r>
        <w:t xml:space="preserve">Veškerých napájecích kabelů (CEE 7/7 nebo PDU) v délkách </w:t>
      </w:r>
      <w:r w:rsidR="002C2315">
        <w:t xml:space="preserve">do </w:t>
      </w:r>
      <w:r>
        <w:t>2,0 metr</w:t>
      </w:r>
      <w:r w:rsidR="002C2315">
        <w:t>ů</w:t>
      </w:r>
      <w:r w:rsidR="00F22684">
        <w:t xml:space="preserve"> </w:t>
      </w:r>
    </w:p>
    <w:p w14:paraId="35B12DB4" w14:textId="6F08F44A" w:rsidR="00071C7B" w:rsidRDefault="00071C7B" w:rsidP="00071C7B">
      <w:pPr>
        <w:pStyle w:val="Odstavecseseznamem"/>
        <w:numPr>
          <w:ilvl w:val="0"/>
          <w:numId w:val="2"/>
        </w:numPr>
      </w:pPr>
      <w:r>
        <w:t>Transceiverů</w:t>
      </w:r>
    </w:p>
    <w:p w14:paraId="44DA8F22" w14:textId="55EDE71E" w:rsidR="00071C7B" w:rsidRDefault="00050665" w:rsidP="00071C7B">
      <w:pPr>
        <w:pStyle w:val="Odstavecseseznamem"/>
        <w:numPr>
          <w:ilvl w:val="1"/>
          <w:numId w:val="2"/>
        </w:numPr>
      </w:pPr>
      <w:r>
        <w:t>10</w:t>
      </w:r>
      <w:r w:rsidR="00071C7B">
        <w:t xml:space="preserve">0GE DAC kabelů (či jiného řešení) pro </w:t>
      </w:r>
      <w:proofErr w:type="spellStart"/>
      <w:r w:rsidR="00071C7B">
        <w:t>sestackování</w:t>
      </w:r>
      <w:proofErr w:type="spellEnd"/>
      <w:r w:rsidR="00071C7B">
        <w:t xml:space="preserve"> DC LAN </w:t>
      </w:r>
      <w:r w:rsidR="002E32E8">
        <w:t>přepínačů</w:t>
      </w:r>
    </w:p>
    <w:p w14:paraId="48E747A0" w14:textId="76FFC49E" w:rsidR="00071C7B" w:rsidRDefault="00071C7B" w:rsidP="00071C7B">
      <w:pPr>
        <w:pStyle w:val="Odstavecseseznamem"/>
        <w:numPr>
          <w:ilvl w:val="1"/>
          <w:numId w:val="2"/>
        </w:numPr>
      </w:pPr>
      <w:r>
        <w:t>16G FC</w:t>
      </w:r>
      <w:r w:rsidR="00C92B5C">
        <w:t xml:space="preserve"> SWL</w:t>
      </w:r>
      <w:r>
        <w:t xml:space="preserve"> pro propojení serverů a diskového pole</w:t>
      </w:r>
    </w:p>
    <w:p w14:paraId="689C1DF8" w14:textId="0DD4AC98" w:rsidR="00F22684" w:rsidRDefault="00F22684" w:rsidP="00F22684">
      <w:pPr>
        <w:pStyle w:val="Odstavecseseznamem"/>
        <w:numPr>
          <w:ilvl w:val="1"/>
          <w:numId w:val="2"/>
        </w:numPr>
      </w:pPr>
      <w:r>
        <w:t xml:space="preserve">10GE SR (10G-Base-SR) pro </w:t>
      </w:r>
      <w:r w:rsidR="002E32E8">
        <w:t>propojení</w:t>
      </w:r>
      <w:r>
        <w:t xml:space="preserve"> serverů, DC LAN </w:t>
      </w:r>
      <w:proofErr w:type="spellStart"/>
      <w:r>
        <w:t>switchů</w:t>
      </w:r>
      <w:proofErr w:type="spellEnd"/>
      <w:r>
        <w:t xml:space="preserve"> a NG firewallů</w:t>
      </w:r>
    </w:p>
    <w:p w14:paraId="16B983B2" w14:textId="7F326F7E" w:rsidR="00071C7B" w:rsidRDefault="00071C7B" w:rsidP="00071C7B">
      <w:pPr>
        <w:pStyle w:val="Odstavecseseznamem"/>
        <w:numPr>
          <w:ilvl w:val="1"/>
          <w:numId w:val="2"/>
        </w:numPr>
      </w:pPr>
      <w:r>
        <w:t xml:space="preserve">1GE RJ45 </w:t>
      </w:r>
      <w:r w:rsidR="00F22684">
        <w:t>(</w:t>
      </w:r>
      <w:proofErr w:type="gramStart"/>
      <w:r w:rsidR="00F22684">
        <w:t>1000-Base</w:t>
      </w:r>
      <w:proofErr w:type="gramEnd"/>
      <w:r w:rsidR="00F22684">
        <w:t xml:space="preserve">-T) </w:t>
      </w:r>
      <w:r>
        <w:t xml:space="preserve">pro připojení </w:t>
      </w:r>
      <w:proofErr w:type="spellStart"/>
      <w:r>
        <w:t>legacy</w:t>
      </w:r>
      <w:proofErr w:type="spellEnd"/>
      <w:r>
        <w:t xml:space="preserve"> zařízení </w:t>
      </w:r>
      <w:r w:rsidR="00F22684">
        <w:t xml:space="preserve">a OOB management portů IT zařízení </w:t>
      </w:r>
      <w:r>
        <w:t xml:space="preserve">(minimálně </w:t>
      </w:r>
      <w:r w:rsidR="00F22684">
        <w:t>8</w:t>
      </w:r>
      <w:r>
        <w:t>x do každého DC LAN switche)</w:t>
      </w:r>
    </w:p>
    <w:p w14:paraId="67B33D89" w14:textId="0558014B" w:rsidR="0073492E" w:rsidRDefault="00375DF7" w:rsidP="00071C7B">
      <w:pPr>
        <w:pStyle w:val="Odstavecseseznamem"/>
        <w:numPr>
          <w:ilvl w:val="0"/>
          <w:numId w:val="2"/>
        </w:numPr>
      </w:pPr>
      <w:r>
        <w:t xml:space="preserve">Optických a metalických </w:t>
      </w:r>
      <w:proofErr w:type="spellStart"/>
      <w:r>
        <w:t>patch</w:t>
      </w:r>
      <w:r w:rsidR="00050665">
        <w:t>c</w:t>
      </w:r>
      <w:r>
        <w:t>ordů</w:t>
      </w:r>
      <w:proofErr w:type="spellEnd"/>
      <w:r w:rsidR="00270603">
        <w:t xml:space="preserve"> (vždy v rámci serverovny, do 10 metrů)</w:t>
      </w:r>
    </w:p>
    <w:p w14:paraId="06730B2E" w14:textId="72F9BB07" w:rsidR="00050665" w:rsidRDefault="00050665" w:rsidP="00050665">
      <w:r>
        <w:t>Skutečný výčet příslušenství</w:t>
      </w:r>
      <w:r w:rsidR="00F22684">
        <w:t xml:space="preserve"> a konkrétních typů</w:t>
      </w:r>
      <w:r>
        <w:t xml:space="preserve"> bude upřesněn </w:t>
      </w:r>
      <w:r w:rsidR="00861139">
        <w:t xml:space="preserve">v rámci projektové dokumentace </w:t>
      </w:r>
      <w:r w:rsidR="00270603">
        <w:t>zpracovávané dodavatelem v rámci etapy č. 1 „Dodávka Zboží“. R</w:t>
      </w:r>
      <w:r w:rsidR="00861139">
        <w:t xml:space="preserve">izika za určení správných počtů jednotlivých komponent příslušenství nese </w:t>
      </w:r>
      <w:r w:rsidR="002E32E8">
        <w:t>dodavatel</w:t>
      </w:r>
      <w:r w:rsidR="00861139">
        <w:t>.</w:t>
      </w:r>
    </w:p>
    <w:p w14:paraId="265C6A49" w14:textId="77777777" w:rsidR="00375DF7" w:rsidRPr="0073492E" w:rsidRDefault="00375DF7" w:rsidP="00861139"/>
    <w:p w14:paraId="6DDC488D" w14:textId="77777777" w:rsidR="0073492E" w:rsidRPr="00491BAA" w:rsidRDefault="0073492E" w:rsidP="0073492E">
      <w:pPr>
        <w:pStyle w:val="Nadpis2"/>
      </w:pPr>
      <w:bookmarkStart w:id="20" w:name="_Toc160694696"/>
      <w:r w:rsidRPr="00491BAA">
        <w:t>Popis nabízeného plnění</w:t>
      </w:r>
      <w:bookmarkEnd w:id="20"/>
    </w:p>
    <w:p w14:paraId="36D844DB" w14:textId="5E2A5ACB" w:rsidR="0073492E" w:rsidRPr="00491BAA" w:rsidRDefault="0073492E" w:rsidP="0073492E">
      <w:r w:rsidRPr="00491BAA">
        <w:rPr>
          <w:highlight w:val="yellow"/>
        </w:rPr>
        <w:t xml:space="preserve">Účastník tento text vymaže. Účastník zde detailně </w:t>
      </w:r>
      <w:r>
        <w:rPr>
          <w:highlight w:val="yellow"/>
        </w:rPr>
        <w:t>popíše nabízené řešení včetně</w:t>
      </w:r>
      <w:r w:rsidRPr="00491BAA">
        <w:rPr>
          <w:highlight w:val="yellow"/>
        </w:rPr>
        <w:t xml:space="preserve"> komponentního položkového rozpadu, a včetně uvedení technických parametrů (smí se využít česky či anglicky psaných částí </w:t>
      </w:r>
      <w:proofErr w:type="spellStart"/>
      <w:r w:rsidRPr="00491BAA">
        <w:rPr>
          <w:highlight w:val="yellow"/>
        </w:rPr>
        <w:t>datasheetu</w:t>
      </w:r>
      <w:proofErr w:type="spellEnd"/>
      <w:r w:rsidRPr="00491BAA">
        <w:rPr>
          <w:highlight w:val="yellow"/>
        </w:rPr>
        <w:t xml:space="preserve"> či technické dokumentace výrobce, či technických listů a/nebo certifikátů výrobku) a dalších nezbytných informací, ze kterých bude zřejmé splnění požadavků zadavatele.</w:t>
      </w:r>
    </w:p>
    <w:p w14:paraId="0ECD1CF3" w14:textId="77777777" w:rsidR="0073492E" w:rsidRPr="00046855" w:rsidRDefault="0073492E" w:rsidP="00046855"/>
    <w:p w14:paraId="18BB0267" w14:textId="56A136DA" w:rsidR="00596C1C" w:rsidRDefault="00596C1C">
      <w:pPr>
        <w:spacing w:before="0" w:after="160" w:line="259" w:lineRule="auto"/>
        <w:jc w:val="left"/>
      </w:pPr>
      <w:r>
        <w:br w:type="page"/>
      </w:r>
    </w:p>
    <w:p w14:paraId="18D4BC49" w14:textId="3E903C23" w:rsidR="0073492E" w:rsidRDefault="00D854D1" w:rsidP="0073492E">
      <w:pPr>
        <w:pStyle w:val="Nadpis1"/>
      </w:pPr>
      <w:bookmarkStart w:id="21" w:name="_Toc160694697"/>
      <w:r>
        <w:lastRenderedPageBreak/>
        <w:t>Související s</w:t>
      </w:r>
      <w:r w:rsidR="0073492E">
        <w:t>lužby</w:t>
      </w:r>
      <w:bookmarkEnd w:id="21"/>
    </w:p>
    <w:p w14:paraId="6E12CF70" w14:textId="77777777" w:rsidR="00A4459E" w:rsidRPr="00491BAA" w:rsidRDefault="00A4459E" w:rsidP="00A4459E">
      <w:pPr>
        <w:pStyle w:val="Nadpis2"/>
      </w:pPr>
      <w:bookmarkStart w:id="22" w:name="_Toc148431886"/>
      <w:bookmarkStart w:id="23" w:name="_Toc160694698"/>
      <w:r w:rsidRPr="00491BAA">
        <w:t>Požadavky zadavatele</w:t>
      </w:r>
      <w:bookmarkEnd w:id="22"/>
      <w:bookmarkEnd w:id="23"/>
    </w:p>
    <w:p w14:paraId="62ACF72B" w14:textId="77777777" w:rsidR="00A4459E" w:rsidRDefault="00A4459E" w:rsidP="00A4459E">
      <w:r>
        <w:t>Po dodavateli se požaduje, aby v rámci plnění zajistil následující:</w:t>
      </w:r>
    </w:p>
    <w:p w14:paraId="209313A6" w14:textId="2EAA6615" w:rsidR="00A4459E" w:rsidRPr="00E8156E" w:rsidRDefault="00A4459E" w:rsidP="00A4459E">
      <w:pPr>
        <w:pStyle w:val="Nadpis3"/>
      </w:pPr>
      <w:bookmarkStart w:id="24" w:name="_Toc148431887"/>
      <w:bookmarkStart w:id="25" w:name="_Toc160694699"/>
      <w:r w:rsidRPr="00E8156E">
        <w:t>Etapa č. 1 – Dodá</w:t>
      </w:r>
      <w:r w:rsidR="00270603">
        <w:t>vka</w:t>
      </w:r>
      <w:r w:rsidRPr="00E8156E">
        <w:t xml:space="preserve"> </w:t>
      </w:r>
      <w:r w:rsidR="00270603">
        <w:t>z</w:t>
      </w:r>
      <w:r w:rsidRPr="00E8156E">
        <w:t>boží</w:t>
      </w:r>
      <w:bookmarkEnd w:id="24"/>
      <w:bookmarkEnd w:id="25"/>
    </w:p>
    <w:p w14:paraId="456597C7" w14:textId="77777777" w:rsidR="00A4459E" w:rsidRDefault="00A4459E" w:rsidP="00A4459E">
      <w:pPr>
        <w:pStyle w:val="Odstavecseseznamem"/>
        <w:numPr>
          <w:ilvl w:val="0"/>
          <w:numId w:val="4"/>
        </w:numPr>
      </w:pPr>
      <w:r>
        <w:t>Předprojektová příprava</w:t>
      </w:r>
    </w:p>
    <w:p w14:paraId="657C8A47" w14:textId="77777777" w:rsidR="00A4459E" w:rsidRDefault="00A4459E" w:rsidP="00A4459E">
      <w:pPr>
        <w:pStyle w:val="Odstavecseseznamem"/>
        <w:numPr>
          <w:ilvl w:val="1"/>
          <w:numId w:val="4"/>
        </w:numPr>
      </w:pPr>
      <w:r>
        <w:t xml:space="preserve">Tvorba projektové dokumentace v rozsahu definice rozmístění komponent, schéma zapojení včetně napojení na současné ICT komponenty, adresace celého řešení, návrh segmentace sítě a </w:t>
      </w:r>
      <w:proofErr w:type="spellStart"/>
      <w:r>
        <w:t>routingu</w:t>
      </w:r>
      <w:proofErr w:type="spellEnd"/>
      <w:r>
        <w:t>, návrh migrace včetně definice/naplánování systémových odstávek</w:t>
      </w:r>
    </w:p>
    <w:p w14:paraId="75D1AF97" w14:textId="77777777" w:rsidR="00A4459E" w:rsidRDefault="00A4459E" w:rsidP="00A4459E">
      <w:pPr>
        <w:pStyle w:val="Odstavecseseznamem"/>
        <w:numPr>
          <w:ilvl w:val="1"/>
          <w:numId w:val="4"/>
        </w:numPr>
      </w:pPr>
      <w:r>
        <w:t>Zadavatel poskytne nezbytnou součinnost, zejména konfiguraci současných komponent v řešení, které se budou migrovat, či do kterých se bude zasahovat, a to včetně předání současných konfigurací.</w:t>
      </w:r>
    </w:p>
    <w:p w14:paraId="084A1FFB" w14:textId="3CD3AE65" w:rsidR="00A4459E" w:rsidRDefault="00A4459E" w:rsidP="00A4459E">
      <w:pPr>
        <w:pStyle w:val="Odstavecseseznamem"/>
        <w:numPr>
          <w:ilvl w:val="0"/>
          <w:numId w:val="4"/>
        </w:numPr>
      </w:pPr>
      <w:bookmarkStart w:id="26" w:name="_Hlk160692472"/>
      <w:r>
        <w:t>Dodávka zboží do místa plnění</w:t>
      </w:r>
      <w:r w:rsidR="000553FC">
        <w:t xml:space="preserve"> včetně aktivace poskytovaných softwarových licencí a aktivace služeb podpory u výrobců, tak aby bylo možné v rámci etapy č. 2 řešení řádně naimplementovat, a aby bylo možné </w:t>
      </w:r>
      <w:r w:rsidR="00CE1025">
        <w:t>využít oficiální podpory výrobců při implementaci.</w:t>
      </w:r>
      <w:r w:rsidR="000553FC">
        <w:t xml:space="preserve"> </w:t>
      </w:r>
      <w:bookmarkEnd w:id="26"/>
    </w:p>
    <w:p w14:paraId="1EB997DC" w14:textId="77777777" w:rsidR="00A4459E" w:rsidRDefault="00A4459E" w:rsidP="00A4459E">
      <w:pPr>
        <w:pStyle w:val="Odstavecseseznamem"/>
        <w:numPr>
          <w:ilvl w:val="0"/>
          <w:numId w:val="4"/>
        </w:numPr>
      </w:pPr>
      <w:r>
        <w:t>Fyzická instalace</w:t>
      </w:r>
    </w:p>
    <w:p w14:paraId="510384D3" w14:textId="569D4B2C" w:rsidR="00A4459E" w:rsidRDefault="00A4459E" w:rsidP="00A4459E">
      <w:pPr>
        <w:pStyle w:val="Odstavecseseznamem"/>
        <w:numPr>
          <w:ilvl w:val="1"/>
          <w:numId w:val="4"/>
        </w:numPr>
      </w:pPr>
      <w:r>
        <w:t xml:space="preserve">Dodávka do lokality zadavatele – spolu s dodávkou, nebo dopředu v rámci projektové dokumentace, předá dodavatel technickou dokumentaci Hardware a Software, návod k obsluze ve formě </w:t>
      </w:r>
      <w:r w:rsidR="00E26D13">
        <w:t xml:space="preserve">odkazu </w:t>
      </w:r>
      <w:r>
        <w:t xml:space="preserve">na support portál výrobce (může být v anglickém jazyce), prohlášení o shodě (může být v anglickém </w:t>
      </w:r>
      <w:proofErr w:type="gramStart"/>
      <w:r>
        <w:t>jazyce</w:t>
      </w:r>
      <w:proofErr w:type="gramEnd"/>
      <w:r>
        <w:t xml:space="preserve"> pokud je vystaveno pro širší geografickou oblast – například pro celou EU (tzv. </w:t>
      </w:r>
      <w:proofErr w:type="spellStart"/>
      <w:r>
        <w:t>Declaration</w:t>
      </w:r>
      <w:proofErr w:type="spellEnd"/>
      <w:r>
        <w:t xml:space="preserve"> </w:t>
      </w:r>
      <w:proofErr w:type="spellStart"/>
      <w:r>
        <w:t>of</w:t>
      </w:r>
      <w:proofErr w:type="spellEnd"/>
      <w:r>
        <w:t xml:space="preserve"> </w:t>
      </w:r>
      <w:proofErr w:type="spellStart"/>
      <w:r>
        <w:t>Conformity</w:t>
      </w:r>
      <w:proofErr w:type="spellEnd"/>
      <w:r>
        <w:t>)), dodací listy obsahující sériová čísla.</w:t>
      </w:r>
    </w:p>
    <w:p w14:paraId="0F0B6B72" w14:textId="77777777" w:rsidR="00A4459E" w:rsidRDefault="00A4459E" w:rsidP="00A4459E">
      <w:pPr>
        <w:pStyle w:val="Odstavecseseznamem"/>
        <w:numPr>
          <w:ilvl w:val="1"/>
          <w:numId w:val="4"/>
        </w:numPr>
      </w:pPr>
      <w:r>
        <w:t>Fyzická montáž do rozvaděčů/racků dle projektové dokumentace</w:t>
      </w:r>
    </w:p>
    <w:p w14:paraId="4425B142" w14:textId="77777777" w:rsidR="00A4459E" w:rsidRDefault="00A4459E" w:rsidP="00A4459E">
      <w:pPr>
        <w:pStyle w:val="Odstavecseseznamem"/>
        <w:numPr>
          <w:ilvl w:val="1"/>
          <w:numId w:val="4"/>
        </w:numPr>
      </w:pPr>
      <w:r>
        <w:t>Připojení napájení</w:t>
      </w:r>
    </w:p>
    <w:p w14:paraId="750DF755" w14:textId="77777777" w:rsidR="00A4459E" w:rsidRDefault="00A4459E" w:rsidP="00A4459E">
      <w:pPr>
        <w:pStyle w:val="Odstavecseseznamem"/>
        <w:numPr>
          <w:ilvl w:val="1"/>
          <w:numId w:val="4"/>
        </w:numPr>
      </w:pPr>
      <w:proofErr w:type="spellStart"/>
      <w:r>
        <w:t>Zakabelování</w:t>
      </w:r>
      <w:proofErr w:type="spellEnd"/>
      <w:r>
        <w:t xml:space="preserve"> řešení dle projektové dokumentace</w:t>
      </w:r>
    </w:p>
    <w:p w14:paraId="33D66739" w14:textId="77777777" w:rsidR="00A4459E" w:rsidRDefault="00A4459E" w:rsidP="00A4459E">
      <w:pPr>
        <w:pStyle w:val="Odstavecseseznamem"/>
        <w:numPr>
          <w:ilvl w:val="1"/>
          <w:numId w:val="4"/>
        </w:numPr>
      </w:pPr>
      <w:r>
        <w:t>Odvoz a ekologická likvidace obalových materiálů</w:t>
      </w:r>
    </w:p>
    <w:p w14:paraId="4342CC8D" w14:textId="77777777" w:rsidR="00A4459E" w:rsidRDefault="00A4459E" w:rsidP="00A4459E"/>
    <w:p w14:paraId="74AE04B4" w14:textId="77777777" w:rsidR="00A4459E" w:rsidRDefault="00A4459E" w:rsidP="00A4459E">
      <w:pPr>
        <w:pStyle w:val="Nadpis3"/>
      </w:pPr>
      <w:bookmarkStart w:id="27" w:name="_Toc148431888"/>
      <w:bookmarkStart w:id="28" w:name="_Toc160694700"/>
      <w:r>
        <w:t>Etapa č. 2 –</w:t>
      </w:r>
      <w:r w:rsidRPr="00A35CFE">
        <w:t xml:space="preserve"> </w:t>
      </w:r>
      <w:r w:rsidRPr="00B83C85">
        <w:t>Implementace</w:t>
      </w:r>
      <w:r>
        <w:t xml:space="preserve"> </w:t>
      </w:r>
      <w:r w:rsidRPr="00B83C85">
        <w:t>v prostředí zákazníka</w:t>
      </w:r>
      <w:r>
        <w:t>, školení a podpora migrace</w:t>
      </w:r>
      <w:bookmarkEnd w:id="27"/>
      <w:bookmarkEnd w:id="28"/>
    </w:p>
    <w:p w14:paraId="52F7522B" w14:textId="77777777" w:rsidR="00A4459E" w:rsidRDefault="00A4459E" w:rsidP="00A4459E">
      <w:pPr>
        <w:pStyle w:val="Odstavecseseznamem"/>
        <w:numPr>
          <w:ilvl w:val="0"/>
          <w:numId w:val="5"/>
        </w:numPr>
      </w:pPr>
      <w:r>
        <w:t>Implementace a základní konfigurace</w:t>
      </w:r>
    </w:p>
    <w:p w14:paraId="7518214C" w14:textId="77777777" w:rsidR="00A4459E" w:rsidRDefault="00A4459E" w:rsidP="00A4459E">
      <w:pPr>
        <w:pStyle w:val="Odstavecseseznamem"/>
        <w:numPr>
          <w:ilvl w:val="1"/>
          <w:numId w:val="5"/>
        </w:numPr>
      </w:pPr>
      <w:proofErr w:type="spellStart"/>
      <w:r>
        <w:t>Oadresování</w:t>
      </w:r>
      <w:proofErr w:type="spellEnd"/>
      <w:r>
        <w:t xml:space="preserve"> managementů jednotlivých komponent v řešení dle projektové dokumentace</w:t>
      </w:r>
    </w:p>
    <w:p w14:paraId="39C24D1B" w14:textId="77777777" w:rsidR="00A4459E" w:rsidRDefault="00A4459E" w:rsidP="00A4459E">
      <w:pPr>
        <w:pStyle w:val="Odstavecseseznamem"/>
        <w:numPr>
          <w:ilvl w:val="1"/>
          <w:numId w:val="5"/>
        </w:numPr>
      </w:pPr>
      <w:r>
        <w:t>Provedení základní konfigurace dle projektové dokumentace</w:t>
      </w:r>
    </w:p>
    <w:p w14:paraId="6E14DF3F" w14:textId="77777777" w:rsidR="00A4459E" w:rsidRDefault="00A4459E" w:rsidP="00A4459E">
      <w:pPr>
        <w:pStyle w:val="Odstavecseseznamem"/>
        <w:numPr>
          <w:ilvl w:val="1"/>
          <w:numId w:val="5"/>
        </w:numPr>
      </w:pPr>
      <w:r>
        <w:t>Základní akceptační testy (výpadky linek, výpadky napájení, výkonnost diskového pole)</w:t>
      </w:r>
    </w:p>
    <w:p w14:paraId="31C556F1" w14:textId="77777777" w:rsidR="00A4459E" w:rsidRDefault="00A4459E" w:rsidP="00A4459E">
      <w:pPr>
        <w:pStyle w:val="Odstavecseseznamem"/>
        <w:numPr>
          <w:ilvl w:val="0"/>
          <w:numId w:val="5"/>
        </w:numPr>
      </w:pPr>
      <w:r>
        <w:t>Školení</w:t>
      </w:r>
    </w:p>
    <w:p w14:paraId="7AA53A7B" w14:textId="51693E72" w:rsidR="00A4459E" w:rsidRDefault="00A4459E" w:rsidP="00A4459E">
      <w:pPr>
        <w:pStyle w:val="Odstavecseseznamem"/>
        <w:numPr>
          <w:ilvl w:val="1"/>
          <w:numId w:val="5"/>
        </w:numPr>
      </w:pPr>
      <w:r>
        <w:t>Zadavatel požaduje proškolení svých technických pracovníků ze strany dodavatele</w:t>
      </w:r>
      <w:r w:rsidR="00254684">
        <w:t>.</w:t>
      </w:r>
    </w:p>
    <w:p w14:paraId="2FC18635" w14:textId="4D8D78D9" w:rsidR="00A4459E" w:rsidRDefault="00A4459E" w:rsidP="00A4459E">
      <w:pPr>
        <w:pStyle w:val="Odstavecseseznamem"/>
        <w:numPr>
          <w:ilvl w:val="1"/>
          <w:numId w:val="5"/>
        </w:numPr>
      </w:pPr>
      <w:r>
        <w:t>Rozsah školení dva pracovní dny s možností rozdělit školení na 4 po sobě nenavazující půldny dle jednotlivých funkčních komponent (firewally / přepínače / servery</w:t>
      </w:r>
      <w:r w:rsidR="00270603">
        <w:t xml:space="preserve"> / </w:t>
      </w:r>
      <w:r>
        <w:t xml:space="preserve">diskové pole </w:t>
      </w:r>
      <w:r w:rsidR="00254684">
        <w:t xml:space="preserve">/ </w:t>
      </w:r>
      <w:r>
        <w:t>virtualizace)</w:t>
      </w:r>
      <w:r w:rsidR="00254684">
        <w:t>.</w:t>
      </w:r>
    </w:p>
    <w:p w14:paraId="2E466D1B" w14:textId="5ABFB2C3" w:rsidR="00A4459E" w:rsidRDefault="00A4459E" w:rsidP="00A4459E">
      <w:pPr>
        <w:pStyle w:val="Odstavecseseznamem"/>
        <w:numPr>
          <w:ilvl w:val="1"/>
          <w:numId w:val="5"/>
        </w:numPr>
      </w:pPr>
      <w:r>
        <w:t>Školení bude zajištěno v prostorách zadavatele a budou (mohou být) využity dodávané komponenty</w:t>
      </w:r>
      <w:r w:rsidR="00270603">
        <w:t>. P</w:t>
      </w:r>
      <w:r>
        <w:t>odkladové materiály (školicí materiály) mohou být v českém, slovenském či anglickém jazyce</w:t>
      </w:r>
      <w:r w:rsidR="00270603">
        <w:t xml:space="preserve"> (jiný jazyk zadav</w:t>
      </w:r>
      <w:r w:rsidR="00254684">
        <w:t>a</w:t>
      </w:r>
      <w:r w:rsidR="00270603">
        <w:t>tel</w:t>
      </w:r>
      <w:r w:rsidR="00254684">
        <w:t xml:space="preserve"> nepřipouští).</w:t>
      </w:r>
    </w:p>
    <w:p w14:paraId="5ED47415" w14:textId="47620A14" w:rsidR="00A4459E" w:rsidRDefault="00A4459E" w:rsidP="00A4459E">
      <w:pPr>
        <w:pStyle w:val="Odstavecseseznamem"/>
        <w:numPr>
          <w:ilvl w:val="1"/>
          <w:numId w:val="5"/>
        </w:numPr>
      </w:pPr>
      <w:r>
        <w:t>Školení bude prováděno specialisty, kteří jsou pro uvedené činnosti certifikováni výrobcem / výrobci jednotlivých komponent</w:t>
      </w:r>
      <w:r w:rsidR="00254684">
        <w:t>.</w:t>
      </w:r>
    </w:p>
    <w:p w14:paraId="17762A37" w14:textId="25C66072" w:rsidR="00A4459E" w:rsidRDefault="00A4459E" w:rsidP="00A4459E">
      <w:pPr>
        <w:pStyle w:val="Odstavecseseznamem"/>
        <w:numPr>
          <w:ilvl w:val="1"/>
          <w:numId w:val="5"/>
        </w:numPr>
      </w:pPr>
      <w:r>
        <w:t>Školení bude v českém jazyce. Zadavatel akceptuje školení ve slovenském jazyce. Zároveň zadavatel akceptuje školení v anglickém jazyce, avšak v takovém případě požaduje účast simultánního překladatele</w:t>
      </w:r>
      <w:r w:rsidR="00254684">
        <w:t xml:space="preserve"> na náklady dodavatele</w:t>
      </w:r>
      <w:r>
        <w:t>.</w:t>
      </w:r>
    </w:p>
    <w:p w14:paraId="2B3E38A1" w14:textId="77777777" w:rsidR="00A4459E" w:rsidRDefault="00A4459E" w:rsidP="00A4459E">
      <w:pPr>
        <w:pStyle w:val="Odstavecseseznamem"/>
        <w:keepNext/>
        <w:numPr>
          <w:ilvl w:val="0"/>
          <w:numId w:val="5"/>
        </w:numPr>
        <w:ind w:left="714" w:hanging="357"/>
      </w:pPr>
      <w:r>
        <w:t>Migrace na nové řešení</w:t>
      </w:r>
    </w:p>
    <w:p w14:paraId="0D0F3841" w14:textId="77777777" w:rsidR="00A4459E" w:rsidRDefault="00A4459E" w:rsidP="00A4459E">
      <w:pPr>
        <w:pStyle w:val="Odstavecseseznamem"/>
        <w:numPr>
          <w:ilvl w:val="1"/>
          <w:numId w:val="5"/>
        </w:numPr>
      </w:pPr>
      <w:r>
        <w:t>Migraci provádí primárně zadavatel (externí správce na straně zadavatele)</w:t>
      </w:r>
    </w:p>
    <w:p w14:paraId="1BEDDF32" w14:textId="77777777" w:rsidR="00A4459E" w:rsidRDefault="00A4459E" w:rsidP="00A4459E">
      <w:pPr>
        <w:pStyle w:val="Odstavecseseznamem"/>
        <w:numPr>
          <w:ilvl w:val="1"/>
          <w:numId w:val="5"/>
        </w:numPr>
      </w:pPr>
      <w:r>
        <w:t xml:space="preserve">Dodavatel poskytuje konzultační podporu pro migraci </w:t>
      </w:r>
    </w:p>
    <w:p w14:paraId="0F9842E1" w14:textId="77777777" w:rsidR="00A4459E" w:rsidRDefault="00A4459E" w:rsidP="00A4459E"/>
    <w:p w14:paraId="5F4A70AD" w14:textId="780EAD4C" w:rsidR="00A4459E" w:rsidRDefault="00A4459E" w:rsidP="00A4459E">
      <w:pPr>
        <w:pStyle w:val="Nadpis3"/>
      </w:pPr>
      <w:bookmarkStart w:id="29" w:name="_Toc148431889"/>
      <w:bookmarkStart w:id="30" w:name="_Toc160694701"/>
      <w:r>
        <w:t>Etapa č. 3</w:t>
      </w:r>
      <w:bookmarkEnd w:id="29"/>
      <w:r w:rsidR="00254684">
        <w:t xml:space="preserve"> – </w:t>
      </w:r>
      <w:r w:rsidR="00254684" w:rsidRPr="00254684">
        <w:t>Podpora provozu a rozšířená záruka</w:t>
      </w:r>
      <w:bookmarkEnd w:id="30"/>
    </w:p>
    <w:p w14:paraId="1315E955" w14:textId="7A4AAF0E" w:rsidR="00A4459E" w:rsidRDefault="00A4459E" w:rsidP="00254684">
      <w:pPr>
        <w:pStyle w:val="Odstavecseseznamem"/>
        <w:numPr>
          <w:ilvl w:val="0"/>
          <w:numId w:val="6"/>
        </w:numPr>
      </w:pPr>
      <w:r>
        <w:t>Zadavatel požaduje, aby dodavatel zajistil podporu a rozšířenou záruku poskytovanou v re</w:t>
      </w:r>
      <w:r w:rsidRPr="000D2811">
        <w:t xml:space="preserve">žimu 9x5 na </w:t>
      </w:r>
      <w:r w:rsidR="000553FC">
        <w:t xml:space="preserve">období </w:t>
      </w:r>
      <w:r w:rsidRPr="000D2811">
        <w:t>60 měsíců</w:t>
      </w:r>
      <w:r w:rsidR="000553FC">
        <w:t xml:space="preserve"> od</w:t>
      </w:r>
      <w:r w:rsidR="00E0697B">
        <w:t xml:space="preserve">e dne </w:t>
      </w:r>
      <w:r w:rsidR="000553FC">
        <w:t>dodání zboží</w:t>
      </w:r>
      <w:r>
        <w:t xml:space="preserve">. Podpora a rozšířená záruka bude založena na podpoře výrobců </w:t>
      </w:r>
      <w:r w:rsidR="00254684">
        <w:t xml:space="preserve">jednotlivých </w:t>
      </w:r>
      <w:r>
        <w:t>technologií, které jsou specifikovány výše.</w:t>
      </w:r>
    </w:p>
    <w:p w14:paraId="4AA51CB3" w14:textId="77777777" w:rsidR="00A4459E" w:rsidRDefault="00A4459E" w:rsidP="00254684">
      <w:pPr>
        <w:pStyle w:val="Odstavecseseznamem"/>
        <w:numPr>
          <w:ilvl w:val="0"/>
          <w:numId w:val="6"/>
        </w:numPr>
      </w:pPr>
      <w:r>
        <w:t xml:space="preserve">Dodavatel bude provozovat centrální místo pro hlášení závad: </w:t>
      </w:r>
    </w:p>
    <w:p w14:paraId="3B4AC90F" w14:textId="77777777" w:rsidR="00A4459E" w:rsidRDefault="00A4459E" w:rsidP="00254684">
      <w:pPr>
        <w:pStyle w:val="Odstavecseseznamem"/>
        <w:numPr>
          <w:ilvl w:val="1"/>
          <w:numId w:val="6"/>
        </w:numPr>
      </w:pPr>
      <w:r>
        <w:t xml:space="preserve">telefonní </w:t>
      </w:r>
      <w:proofErr w:type="spellStart"/>
      <w:r>
        <w:t>service</w:t>
      </w:r>
      <w:proofErr w:type="spellEnd"/>
      <w:r>
        <w:t xml:space="preserve"> </w:t>
      </w:r>
      <w:proofErr w:type="spellStart"/>
      <w:r>
        <w:t>desk</w:t>
      </w:r>
      <w:proofErr w:type="spellEnd"/>
      <w:r>
        <w:t xml:space="preserve"> dostupný v režimu 9x5, </w:t>
      </w:r>
    </w:p>
    <w:p w14:paraId="3F10099C" w14:textId="77777777" w:rsidR="00A4459E" w:rsidRDefault="00A4459E" w:rsidP="00254684">
      <w:pPr>
        <w:pStyle w:val="Odstavecseseznamem"/>
        <w:numPr>
          <w:ilvl w:val="1"/>
          <w:numId w:val="6"/>
        </w:numPr>
      </w:pPr>
      <w:r>
        <w:t>emailový a web-</w:t>
      </w:r>
      <w:proofErr w:type="spellStart"/>
      <w:r>
        <w:t>based</w:t>
      </w:r>
      <w:proofErr w:type="spellEnd"/>
      <w:r>
        <w:t xml:space="preserve"> </w:t>
      </w:r>
      <w:proofErr w:type="spellStart"/>
      <w:r>
        <w:t>service</w:t>
      </w:r>
      <w:proofErr w:type="spellEnd"/>
      <w:r>
        <w:t xml:space="preserve"> </w:t>
      </w:r>
      <w:proofErr w:type="spellStart"/>
      <w:r>
        <w:t>desk</w:t>
      </w:r>
      <w:proofErr w:type="spellEnd"/>
      <w:r>
        <w:t xml:space="preserve"> dostupný v režimu 24x7.</w:t>
      </w:r>
    </w:p>
    <w:p w14:paraId="654D723F" w14:textId="77777777" w:rsidR="00A4459E" w:rsidRDefault="00A4459E" w:rsidP="00254684">
      <w:pPr>
        <w:pStyle w:val="Odstavecseseznamem"/>
        <w:numPr>
          <w:ilvl w:val="0"/>
          <w:numId w:val="6"/>
        </w:numPr>
      </w:pPr>
      <w:r>
        <w:t>Podpora provozu nezahrnuje předplacené konzultační ani servisní služby</w:t>
      </w:r>
    </w:p>
    <w:p w14:paraId="6724CD26" w14:textId="2D1E7D0F" w:rsidR="00A4459E" w:rsidRDefault="00A4459E" w:rsidP="00254684">
      <w:pPr>
        <w:pStyle w:val="Odstavecseseznamem"/>
        <w:numPr>
          <w:ilvl w:val="1"/>
          <w:numId w:val="6"/>
        </w:numPr>
      </w:pPr>
      <w:r>
        <w:t xml:space="preserve">Případné požadavky (vyjma řešení nahlášených závad) bude řešeno na bázi objednávky služeb, přičemž jednotková cena je definována </w:t>
      </w:r>
      <w:r w:rsidR="00254684">
        <w:t>přílohou č. 2 Kupní smlouvy s názvem „Ceny“</w:t>
      </w:r>
      <w:r>
        <w:t>.</w:t>
      </w:r>
    </w:p>
    <w:p w14:paraId="09DF2B16" w14:textId="77777777" w:rsidR="00A4459E" w:rsidRDefault="00A4459E" w:rsidP="00A4459E"/>
    <w:p w14:paraId="51849D45" w14:textId="77777777" w:rsidR="00A4459E" w:rsidRPr="00491BAA" w:rsidRDefault="00A4459E" w:rsidP="00A4459E">
      <w:pPr>
        <w:pStyle w:val="Nadpis2"/>
      </w:pPr>
      <w:bookmarkStart w:id="31" w:name="_Toc148431890"/>
      <w:bookmarkStart w:id="32" w:name="_Toc160694702"/>
      <w:r w:rsidRPr="00491BAA">
        <w:t>Popis nabízeného plnění</w:t>
      </w:r>
      <w:bookmarkEnd w:id="31"/>
      <w:bookmarkEnd w:id="32"/>
    </w:p>
    <w:p w14:paraId="67923555" w14:textId="77777777" w:rsidR="00A4459E" w:rsidRPr="00491BAA" w:rsidRDefault="00A4459E" w:rsidP="00A4459E">
      <w:r w:rsidRPr="00491BAA">
        <w:rPr>
          <w:highlight w:val="yellow"/>
        </w:rPr>
        <w:t xml:space="preserve">Účastník tento text vymaže. Účastník zde </w:t>
      </w:r>
      <w:r>
        <w:rPr>
          <w:highlight w:val="yellow"/>
        </w:rPr>
        <w:t>vloží popis</w:t>
      </w:r>
      <w:r w:rsidRPr="00491BAA">
        <w:rPr>
          <w:highlight w:val="yellow"/>
        </w:rPr>
        <w:t>, ze kter</w:t>
      </w:r>
      <w:r>
        <w:rPr>
          <w:highlight w:val="yellow"/>
        </w:rPr>
        <w:t>ého</w:t>
      </w:r>
      <w:r w:rsidRPr="00491BAA">
        <w:rPr>
          <w:highlight w:val="yellow"/>
        </w:rPr>
        <w:t xml:space="preserve"> bude zřejmé splnění požadavků zadavatele.</w:t>
      </w:r>
    </w:p>
    <w:p w14:paraId="6F14F2D7" w14:textId="77777777" w:rsidR="00A4459E" w:rsidRPr="0073492E" w:rsidRDefault="00A4459E" w:rsidP="00A4459E"/>
    <w:p w14:paraId="1F2BE31E" w14:textId="77777777" w:rsidR="0073492E" w:rsidRPr="0073492E" w:rsidRDefault="0073492E" w:rsidP="00A4459E"/>
    <w:sectPr w:rsidR="0073492E" w:rsidRPr="0073492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A580B" w14:textId="77777777" w:rsidR="00EA7913" w:rsidRDefault="00EA7913" w:rsidP="00947124">
      <w:pPr>
        <w:spacing w:before="0"/>
      </w:pPr>
      <w:r>
        <w:separator/>
      </w:r>
    </w:p>
  </w:endnote>
  <w:endnote w:type="continuationSeparator" w:id="0">
    <w:p w14:paraId="588077B1" w14:textId="77777777" w:rsidR="00EA7913" w:rsidRDefault="00EA7913" w:rsidP="0094712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D0E60" w14:textId="6A216872" w:rsidR="00947124" w:rsidRDefault="00947124" w:rsidP="00947124">
    <w:pPr>
      <w:pStyle w:val="Zpat"/>
    </w:pPr>
    <w:r>
      <w:t>Příloha č. 1 Kupní smlouvy: Technická specifikace plnění</w:t>
    </w:r>
    <w:r>
      <w:tab/>
    </w:r>
    <w:r>
      <w:fldChar w:fldCharType="begin"/>
    </w:r>
    <w:r>
      <w:instrText xml:space="preserve"> PAGE   \* MERGEFORMAT </w:instrText>
    </w:r>
    <w:r>
      <w:fldChar w:fldCharType="separate"/>
    </w:r>
    <w:r>
      <w:rPr>
        <w:noProof/>
      </w:rPr>
      <w:t>2</w:t>
    </w:r>
    <w:r>
      <w:fldChar w:fldCharType="end"/>
    </w:r>
    <w:r>
      <w:t xml:space="preserve"> / </w:t>
    </w:r>
    <w:fldSimple w:instr=" NUMPAGES   \* MERGEFORMAT ">
      <w:r>
        <w:rPr>
          <w:noProof/>
        </w:rPr>
        <w:t>15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0A4641" w14:textId="77777777" w:rsidR="00EA7913" w:rsidRDefault="00EA7913" w:rsidP="00947124">
      <w:pPr>
        <w:spacing w:before="0"/>
      </w:pPr>
      <w:r>
        <w:separator/>
      </w:r>
    </w:p>
  </w:footnote>
  <w:footnote w:type="continuationSeparator" w:id="0">
    <w:p w14:paraId="52C71878" w14:textId="77777777" w:rsidR="00EA7913" w:rsidRDefault="00EA7913" w:rsidP="00947124">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420A27"/>
    <w:multiLevelType w:val="hybridMultilevel"/>
    <w:tmpl w:val="CFC40E2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C356E1"/>
    <w:multiLevelType w:val="hybridMultilevel"/>
    <w:tmpl w:val="258CDC40"/>
    <w:lvl w:ilvl="0" w:tplc="5CA0C506">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1E508F7"/>
    <w:multiLevelType w:val="hybridMultilevel"/>
    <w:tmpl w:val="CFC40E2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A952B7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5E496D14"/>
    <w:multiLevelType w:val="hybridMultilevel"/>
    <w:tmpl w:val="CFC40E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73F3465"/>
    <w:multiLevelType w:val="hybridMultilevel"/>
    <w:tmpl w:val="D46486D2"/>
    <w:lvl w:ilvl="0" w:tplc="AD7034F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78477140">
    <w:abstractNumId w:val="3"/>
  </w:num>
  <w:num w:numId="2" w16cid:durableId="1137911614">
    <w:abstractNumId w:val="1"/>
  </w:num>
  <w:num w:numId="3" w16cid:durableId="5906999">
    <w:abstractNumId w:val="5"/>
  </w:num>
  <w:num w:numId="4" w16cid:durableId="1509174810">
    <w:abstractNumId w:val="4"/>
  </w:num>
  <w:num w:numId="5" w16cid:durableId="765073103">
    <w:abstractNumId w:val="0"/>
  </w:num>
  <w:num w:numId="6" w16cid:durableId="4871375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394"/>
    <w:rsid w:val="00000D84"/>
    <w:rsid w:val="00030367"/>
    <w:rsid w:val="00046855"/>
    <w:rsid w:val="00050665"/>
    <w:rsid w:val="000553FC"/>
    <w:rsid w:val="00071C7B"/>
    <w:rsid w:val="00071D28"/>
    <w:rsid w:val="000C146B"/>
    <w:rsid w:val="000F2F14"/>
    <w:rsid w:val="00132081"/>
    <w:rsid w:val="00135BA1"/>
    <w:rsid w:val="001674A2"/>
    <w:rsid w:val="001A68D9"/>
    <w:rsid w:val="001B213D"/>
    <w:rsid w:val="001B7BDB"/>
    <w:rsid w:val="001D0E0A"/>
    <w:rsid w:val="001D4F65"/>
    <w:rsid w:val="002532CB"/>
    <w:rsid w:val="00254684"/>
    <w:rsid w:val="00270603"/>
    <w:rsid w:val="002C2315"/>
    <w:rsid w:val="002C2A74"/>
    <w:rsid w:val="002E32E8"/>
    <w:rsid w:val="002F4445"/>
    <w:rsid w:val="00311804"/>
    <w:rsid w:val="00326A15"/>
    <w:rsid w:val="00327414"/>
    <w:rsid w:val="0033055E"/>
    <w:rsid w:val="00375DF7"/>
    <w:rsid w:val="003949D7"/>
    <w:rsid w:val="003A060A"/>
    <w:rsid w:val="003A2737"/>
    <w:rsid w:val="004079A8"/>
    <w:rsid w:val="004433A4"/>
    <w:rsid w:val="004703B5"/>
    <w:rsid w:val="0049144A"/>
    <w:rsid w:val="00491BAA"/>
    <w:rsid w:val="004A11BB"/>
    <w:rsid w:val="00504C6B"/>
    <w:rsid w:val="0051367A"/>
    <w:rsid w:val="00596C1C"/>
    <w:rsid w:val="005E29BC"/>
    <w:rsid w:val="00610765"/>
    <w:rsid w:val="00637A57"/>
    <w:rsid w:val="00637C55"/>
    <w:rsid w:val="00643765"/>
    <w:rsid w:val="006E6367"/>
    <w:rsid w:val="00702E86"/>
    <w:rsid w:val="00715854"/>
    <w:rsid w:val="0073492E"/>
    <w:rsid w:val="00756F93"/>
    <w:rsid w:val="007765EC"/>
    <w:rsid w:val="007D23CC"/>
    <w:rsid w:val="007D7D06"/>
    <w:rsid w:val="008062FA"/>
    <w:rsid w:val="008404D0"/>
    <w:rsid w:val="00861139"/>
    <w:rsid w:val="0093182A"/>
    <w:rsid w:val="00947124"/>
    <w:rsid w:val="009F6666"/>
    <w:rsid w:val="00A03305"/>
    <w:rsid w:val="00A4459E"/>
    <w:rsid w:val="00A81B06"/>
    <w:rsid w:val="00A85650"/>
    <w:rsid w:val="00AA0ACA"/>
    <w:rsid w:val="00AA19FA"/>
    <w:rsid w:val="00AA2F2C"/>
    <w:rsid w:val="00AC2363"/>
    <w:rsid w:val="00AE3D11"/>
    <w:rsid w:val="00B5771F"/>
    <w:rsid w:val="00BA4AFD"/>
    <w:rsid w:val="00C060CF"/>
    <w:rsid w:val="00C06B4E"/>
    <w:rsid w:val="00C071EF"/>
    <w:rsid w:val="00C75858"/>
    <w:rsid w:val="00C848C3"/>
    <w:rsid w:val="00C85BB5"/>
    <w:rsid w:val="00C92B5C"/>
    <w:rsid w:val="00CA49E7"/>
    <w:rsid w:val="00CA71D8"/>
    <w:rsid w:val="00CD32F1"/>
    <w:rsid w:val="00CE1025"/>
    <w:rsid w:val="00CF629C"/>
    <w:rsid w:val="00CF6D56"/>
    <w:rsid w:val="00D01662"/>
    <w:rsid w:val="00D02EF5"/>
    <w:rsid w:val="00D854D1"/>
    <w:rsid w:val="00D9693C"/>
    <w:rsid w:val="00DD1F6D"/>
    <w:rsid w:val="00E0697B"/>
    <w:rsid w:val="00E16A0B"/>
    <w:rsid w:val="00E26D13"/>
    <w:rsid w:val="00E41660"/>
    <w:rsid w:val="00E55394"/>
    <w:rsid w:val="00E6177B"/>
    <w:rsid w:val="00E85BD9"/>
    <w:rsid w:val="00E972CF"/>
    <w:rsid w:val="00EA7913"/>
    <w:rsid w:val="00EA7CB7"/>
    <w:rsid w:val="00EB17A3"/>
    <w:rsid w:val="00EC1CD7"/>
    <w:rsid w:val="00F11488"/>
    <w:rsid w:val="00F22684"/>
    <w:rsid w:val="00FA440D"/>
    <w:rsid w:val="00FD5C7F"/>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CB3D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5394"/>
    <w:pPr>
      <w:spacing w:before="120" w:after="0" w:line="240" w:lineRule="auto"/>
      <w:jc w:val="both"/>
    </w:pPr>
  </w:style>
  <w:style w:type="paragraph" w:styleId="Nadpis1">
    <w:name w:val="heading 1"/>
    <w:basedOn w:val="Normln"/>
    <w:next w:val="Normln"/>
    <w:link w:val="Nadpis1Char"/>
    <w:uiPriority w:val="9"/>
    <w:qFormat/>
    <w:rsid w:val="00E55394"/>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E55394"/>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E55394"/>
    <w:pPr>
      <w:keepNext/>
      <w:keepLines/>
      <w:numPr>
        <w:ilvl w:val="2"/>
        <w:numId w:val="1"/>
      </w:numPr>
      <w:spacing w:before="4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qFormat/>
    <w:rsid w:val="00E55394"/>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E55394"/>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E55394"/>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E55394"/>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E5539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E5539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E55394"/>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E55394"/>
    <w:rPr>
      <w:rFonts w:asciiTheme="majorHAnsi" w:eastAsiaTheme="majorEastAsia" w:hAnsiTheme="majorHAnsi" w:cstheme="majorBidi"/>
      <w:spacing w:val="-10"/>
      <w:kern w:val="28"/>
      <w:sz w:val="56"/>
      <w:szCs w:val="56"/>
    </w:rPr>
  </w:style>
  <w:style w:type="character" w:customStyle="1" w:styleId="Nadpis1Char">
    <w:name w:val="Nadpis 1 Char"/>
    <w:basedOn w:val="Standardnpsmoodstavce"/>
    <w:link w:val="Nadpis1"/>
    <w:uiPriority w:val="9"/>
    <w:rsid w:val="00E55394"/>
    <w:rPr>
      <w:rFonts w:asciiTheme="majorHAnsi" w:eastAsiaTheme="majorEastAsia" w:hAnsiTheme="majorHAnsi" w:cstheme="majorBidi"/>
      <w:color w:val="2F5496" w:themeColor="accent1" w:themeShade="BF"/>
      <w:sz w:val="32"/>
      <w:szCs w:val="32"/>
    </w:rPr>
  </w:style>
  <w:style w:type="paragraph" w:styleId="Bezmezer">
    <w:name w:val="No Spacing"/>
    <w:basedOn w:val="Normln"/>
    <w:uiPriority w:val="1"/>
    <w:qFormat/>
    <w:rsid w:val="00E55394"/>
    <w:pPr>
      <w:spacing w:before="0"/>
    </w:pPr>
  </w:style>
  <w:style w:type="character" w:customStyle="1" w:styleId="Nadpis2Char">
    <w:name w:val="Nadpis 2 Char"/>
    <w:basedOn w:val="Standardnpsmoodstavce"/>
    <w:link w:val="Nadpis2"/>
    <w:uiPriority w:val="9"/>
    <w:rsid w:val="00E5539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E55394"/>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Standardnpsmoodstavce"/>
    <w:link w:val="Nadpis4"/>
    <w:uiPriority w:val="9"/>
    <w:semiHidden/>
    <w:rsid w:val="00E55394"/>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E55394"/>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E55394"/>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E55394"/>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E55394"/>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E55394"/>
    <w:rPr>
      <w:rFonts w:asciiTheme="majorHAnsi" w:eastAsiaTheme="majorEastAsia" w:hAnsiTheme="majorHAnsi" w:cstheme="majorBidi"/>
      <w:i/>
      <w:iCs/>
      <w:color w:val="272727" w:themeColor="text1" w:themeTint="D8"/>
      <w:sz w:val="21"/>
      <w:szCs w:val="21"/>
    </w:rPr>
  </w:style>
  <w:style w:type="paragraph" w:styleId="Odstavecseseznamem">
    <w:name w:val="List Paragraph"/>
    <w:basedOn w:val="Normln"/>
    <w:uiPriority w:val="34"/>
    <w:qFormat/>
    <w:rsid w:val="00E55394"/>
    <w:pPr>
      <w:ind w:left="720"/>
      <w:contextualSpacing/>
    </w:pPr>
  </w:style>
  <w:style w:type="paragraph" w:styleId="Zhlav">
    <w:name w:val="header"/>
    <w:basedOn w:val="Normln"/>
    <w:link w:val="ZhlavChar"/>
    <w:uiPriority w:val="99"/>
    <w:unhideWhenUsed/>
    <w:rsid w:val="00947124"/>
    <w:pPr>
      <w:tabs>
        <w:tab w:val="center" w:pos="4536"/>
        <w:tab w:val="right" w:pos="9072"/>
      </w:tabs>
      <w:spacing w:before="0"/>
    </w:pPr>
  </w:style>
  <w:style w:type="character" w:customStyle="1" w:styleId="ZhlavChar">
    <w:name w:val="Záhlaví Char"/>
    <w:basedOn w:val="Standardnpsmoodstavce"/>
    <w:link w:val="Zhlav"/>
    <w:uiPriority w:val="99"/>
    <w:rsid w:val="00947124"/>
  </w:style>
  <w:style w:type="paragraph" w:styleId="Zpat">
    <w:name w:val="footer"/>
    <w:basedOn w:val="Normln"/>
    <w:link w:val="ZpatChar"/>
    <w:uiPriority w:val="99"/>
    <w:unhideWhenUsed/>
    <w:rsid w:val="00947124"/>
    <w:pPr>
      <w:tabs>
        <w:tab w:val="center" w:pos="4536"/>
        <w:tab w:val="right" w:pos="9072"/>
      </w:tabs>
      <w:spacing w:before="0"/>
    </w:pPr>
  </w:style>
  <w:style w:type="character" w:customStyle="1" w:styleId="ZpatChar">
    <w:name w:val="Zápatí Char"/>
    <w:basedOn w:val="Standardnpsmoodstavce"/>
    <w:link w:val="Zpat"/>
    <w:uiPriority w:val="99"/>
    <w:rsid w:val="00947124"/>
  </w:style>
  <w:style w:type="paragraph" w:styleId="Obsah1">
    <w:name w:val="toc 1"/>
    <w:basedOn w:val="Normln"/>
    <w:next w:val="Normln"/>
    <w:autoRedefine/>
    <w:uiPriority w:val="39"/>
    <w:unhideWhenUsed/>
    <w:rsid w:val="00326A15"/>
    <w:pPr>
      <w:tabs>
        <w:tab w:val="left" w:pos="440"/>
        <w:tab w:val="right" w:leader="dot" w:pos="9062"/>
      </w:tabs>
    </w:pPr>
    <w:rPr>
      <w:b/>
      <w:bCs/>
      <w:noProof/>
    </w:rPr>
  </w:style>
  <w:style w:type="paragraph" w:styleId="Obsah2">
    <w:name w:val="toc 2"/>
    <w:basedOn w:val="Normln"/>
    <w:next w:val="Normln"/>
    <w:autoRedefine/>
    <w:uiPriority w:val="39"/>
    <w:unhideWhenUsed/>
    <w:rsid w:val="00254684"/>
    <w:pPr>
      <w:tabs>
        <w:tab w:val="left" w:pos="709"/>
        <w:tab w:val="right" w:leader="dot" w:pos="9062"/>
      </w:tabs>
      <w:spacing w:before="0"/>
      <w:ind w:left="221"/>
    </w:pPr>
  </w:style>
  <w:style w:type="character" w:styleId="Hypertextovodkaz">
    <w:name w:val="Hyperlink"/>
    <w:basedOn w:val="Standardnpsmoodstavce"/>
    <w:uiPriority w:val="99"/>
    <w:unhideWhenUsed/>
    <w:rsid w:val="00947124"/>
    <w:rPr>
      <w:color w:val="0563C1" w:themeColor="hyperlink"/>
      <w:u w:val="single"/>
    </w:rPr>
  </w:style>
  <w:style w:type="paragraph" w:styleId="Obsah3">
    <w:name w:val="toc 3"/>
    <w:basedOn w:val="Normln"/>
    <w:next w:val="Normln"/>
    <w:autoRedefine/>
    <w:uiPriority w:val="39"/>
    <w:unhideWhenUsed/>
    <w:rsid w:val="00254684"/>
    <w:pPr>
      <w:tabs>
        <w:tab w:val="left" w:pos="1320"/>
        <w:tab w:val="right" w:leader="dot" w:pos="9062"/>
      </w:tabs>
      <w:spacing w:before="0"/>
      <w:ind w:left="709"/>
    </w:pPr>
  </w:style>
  <w:style w:type="character" w:styleId="Odkaznakoment">
    <w:name w:val="annotation reference"/>
    <w:basedOn w:val="Standardnpsmoodstavce"/>
    <w:uiPriority w:val="99"/>
    <w:semiHidden/>
    <w:unhideWhenUsed/>
    <w:rsid w:val="001674A2"/>
    <w:rPr>
      <w:sz w:val="16"/>
      <w:szCs w:val="16"/>
    </w:rPr>
  </w:style>
  <w:style w:type="paragraph" w:styleId="Textkomente">
    <w:name w:val="annotation text"/>
    <w:basedOn w:val="Normln"/>
    <w:link w:val="TextkomenteChar"/>
    <w:uiPriority w:val="99"/>
    <w:semiHidden/>
    <w:unhideWhenUsed/>
    <w:rsid w:val="001674A2"/>
    <w:rPr>
      <w:sz w:val="20"/>
      <w:szCs w:val="20"/>
    </w:rPr>
  </w:style>
  <w:style w:type="character" w:customStyle="1" w:styleId="TextkomenteChar">
    <w:name w:val="Text komentáře Char"/>
    <w:basedOn w:val="Standardnpsmoodstavce"/>
    <w:link w:val="Textkomente"/>
    <w:uiPriority w:val="99"/>
    <w:semiHidden/>
    <w:rsid w:val="001674A2"/>
    <w:rPr>
      <w:sz w:val="20"/>
      <w:szCs w:val="20"/>
    </w:rPr>
  </w:style>
  <w:style w:type="paragraph" w:styleId="Pedmtkomente">
    <w:name w:val="annotation subject"/>
    <w:basedOn w:val="Textkomente"/>
    <w:next w:val="Textkomente"/>
    <w:link w:val="PedmtkomenteChar"/>
    <w:uiPriority w:val="99"/>
    <w:semiHidden/>
    <w:unhideWhenUsed/>
    <w:rsid w:val="001674A2"/>
    <w:rPr>
      <w:b/>
      <w:bCs/>
    </w:rPr>
  </w:style>
  <w:style w:type="character" w:customStyle="1" w:styleId="PedmtkomenteChar">
    <w:name w:val="Předmět komentáře Char"/>
    <w:basedOn w:val="TextkomenteChar"/>
    <w:link w:val="Pedmtkomente"/>
    <w:uiPriority w:val="99"/>
    <w:semiHidden/>
    <w:rsid w:val="001674A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4433000">
      <w:bodyDiv w:val="1"/>
      <w:marLeft w:val="0"/>
      <w:marRight w:val="0"/>
      <w:marTop w:val="0"/>
      <w:marBottom w:val="0"/>
      <w:divBdr>
        <w:top w:val="none" w:sz="0" w:space="0" w:color="auto"/>
        <w:left w:val="none" w:sz="0" w:space="0" w:color="auto"/>
        <w:bottom w:val="none" w:sz="0" w:space="0" w:color="auto"/>
        <w:right w:val="none" w:sz="0" w:space="0" w:color="auto"/>
      </w:divBdr>
    </w:div>
    <w:div w:id="601643703">
      <w:bodyDiv w:val="1"/>
      <w:marLeft w:val="0"/>
      <w:marRight w:val="0"/>
      <w:marTop w:val="0"/>
      <w:marBottom w:val="0"/>
      <w:divBdr>
        <w:top w:val="none" w:sz="0" w:space="0" w:color="auto"/>
        <w:left w:val="none" w:sz="0" w:space="0" w:color="auto"/>
        <w:bottom w:val="none" w:sz="0" w:space="0" w:color="auto"/>
        <w:right w:val="none" w:sz="0" w:space="0" w:color="auto"/>
      </w:divBdr>
    </w:div>
    <w:div w:id="1471823978">
      <w:bodyDiv w:val="1"/>
      <w:marLeft w:val="0"/>
      <w:marRight w:val="0"/>
      <w:marTop w:val="0"/>
      <w:marBottom w:val="0"/>
      <w:divBdr>
        <w:top w:val="none" w:sz="0" w:space="0" w:color="auto"/>
        <w:left w:val="none" w:sz="0" w:space="0" w:color="auto"/>
        <w:bottom w:val="none" w:sz="0" w:space="0" w:color="auto"/>
        <w:right w:val="none" w:sz="0" w:space="0" w:color="auto"/>
      </w:divBdr>
    </w:div>
    <w:div w:id="1536575347">
      <w:bodyDiv w:val="1"/>
      <w:marLeft w:val="0"/>
      <w:marRight w:val="0"/>
      <w:marTop w:val="0"/>
      <w:marBottom w:val="0"/>
      <w:divBdr>
        <w:top w:val="none" w:sz="0" w:space="0" w:color="auto"/>
        <w:left w:val="none" w:sz="0" w:space="0" w:color="auto"/>
        <w:bottom w:val="none" w:sz="0" w:space="0" w:color="auto"/>
        <w:right w:val="none" w:sz="0" w:space="0" w:color="auto"/>
      </w:divBdr>
    </w:div>
    <w:div w:id="1555195354">
      <w:bodyDiv w:val="1"/>
      <w:marLeft w:val="0"/>
      <w:marRight w:val="0"/>
      <w:marTop w:val="0"/>
      <w:marBottom w:val="0"/>
      <w:divBdr>
        <w:top w:val="none" w:sz="0" w:space="0" w:color="auto"/>
        <w:left w:val="none" w:sz="0" w:space="0" w:color="auto"/>
        <w:bottom w:val="none" w:sz="0" w:space="0" w:color="auto"/>
        <w:right w:val="none" w:sz="0" w:space="0" w:color="auto"/>
      </w:divBdr>
    </w:div>
    <w:div w:id="1559440469">
      <w:bodyDiv w:val="1"/>
      <w:marLeft w:val="0"/>
      <w:marRight w:val="0"/>
      <w:marTop w:val="0"/>
      <w:marBottom w:val="0"/>
      <w:divBdr>
        <w:top w:val="none" w:sz="0" w:space="0" w:color="auto"/>
        <w:left w:val="none" w:sz="0" w:space="0" w:color="auto"/>
        <w:bottom w:val="none" w:sz="0" w:space="0" w:color="auto"/>
        <w:right w:val="none" w:sz="0" w:space="0" w:color="auto"/>
      </w:divBdr>
    </w:div>
    <w:div w:id="190725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5ED0F-B1F9-49DC-B729-93FF165D6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6879</Words>
  <Characters>40592</Characters>
  <Application>Microsoft Office Word</Application>
  <DocSecurity>0</DocSecurity>
  <Lines>338</Lines>
  <Paragraphs>94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2024-03-04T09:26:00Z</dcterms:created>
  <dcterms:modified xsi:type="dcterms:W3CDTF">2024-03-07T13:39:00Z</dcterms:modified>
</cp:coreProperties>
</file>